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450A" w14:textId="02691375" w:rsidR="00E308F4" w:rsidRPr="00B459E3" w:rsidRDefault="00E308F4" w:rsidP="000227B0">
      <w:pPr>
        <w:tabs>
          <w:tab w:val="left" w:pos="720"/>
          <w:tab w:val="left" w:pos="1440"/>
          <w:tab w:val="left" w:pos="2880"/>
          <w:tab w:val="left" w:pos="6660"/>
        </w:tabs>
        <w:jc w:val="center"/>
        <w:rPr>
          <w:rFonts w:ascii="Arial" w:hAnsi="Arial" w:cs="Arial"/>
          <w:b/>
        </w:rPr>
      </w:pPr>
      <w:r w:rsidRPr="00B459E3">
        <w:rPr>
          <w:rFonts w:ascii="Arial" w:hAnsi="Arial" w:cs="Arial"/>
          <w:b/>
        </w:rPr>
        <w:t>Registers of Scotland</w:t>
      </w:r>
    </w:p>
    <w:p w14:paraId="4EEC6347" w14:textId="77777777" w:rsidR="00E308F4" w:rsidRPr="00B459E3" w:rsidRDefault="00E308F4" w:rsidP="000227B0">
      <w:pPr>
        <w:jc w:val="center"/>
        <w:rPr>
          <w:rFonts w:ascii="Arial" w:hAnsi="Arial" w:cs="Arial"/>
          <w:b/>
        </w:rPr>
      </w:pPr>
    </w:p>
    <w:p w14:paraId="5DA9820B" w14:textId="6DEE6253" w:rsidR="00E308F4" w:rsidRPr="00B459E3" w:rsidRDefault="005B6E36" w:rsidP="000227B0">
      <w:pPr>
        <w:jc w:val="center"/>
        <w:rPr>
          <w:rFonts w:ascii="Arial" w:hAnsi="Arial" w:cs="Arial"/>
          <w:b/>
        </w:rPr>
      </w:pPr>
      <w:r w:rsidRPr="00B459E3">
        <w:rPr>
          <w:rFonts w:ascii="Arial" w:hAnsi="Arial" w:cs="Arial"/>
          <w:b/>
        </w:rPr>
        <w:t>RoS Board</w:t>
      </w:r>
    </w:p>
    <w:p w14:paraId="4AEEC560" w14:textId="77777777" w:rsidR="00E308F4" w:rsidRPr="00B459E3" w:rsidRDefault="00E308F4" w:rsidP="000227B0">
      <w:pPr>
        <w:jc w:val="center"/>
        <w:rPr>
          <w:rFonts w:ascii="Arial" w:hAnsi="Arial" w:cs="Arial"/>
          <w:b/>
        </w:rPr>
      </w:pPr>
    </w:p>
    <w:p w14:paraId="4516C47F" w14:textId="6218424A" w:rsidR="00E308F4" w:rsidRPr="00B459E3" w:rsidRDefault="005B6E36" w:rsidP="000227B0">
      <w:pPr>
        <w:jc w:val="center"/>
        <w:rPr>
          <w:rFonts w:ascii="Arial" w:hAnsi="Arial" w:cs="Arial"/>
          <w:b/>
        </w:rPr>
      </w:pPr>
      <w:r w:rsidRPr="00B459E3">
        <w:rPr>
          <w:rFonts w:ascii="Arial" w:hAnsi="Arial" w:cs="Arial"/>
          <w:b/>
        </w:rPr>
        <w:t>14 June 2022</w:t>
      </w:r>
    </w:p>
    <w:p w14:paraId="157D2710" w14:textId="77777777" w:rsidR="00E308F4" w:rsidRPr="00B459E3" w:rsidRDefault="00E308F4" w:rsidP="000227B0">
      <w:pPr>
        <w:jc w:val="center"/>
        <w:rPr>
          <w:rFonts w:ascii="Arial" w:hAnsi="Arial" w:cs="Arial"/>
          <w:b/>
        </w:rPr>
      </w:pPr>
    </w:p>
    <w:p w14:paraId="7D504C01" w14:textId="3F093345" w:rsidR="00E308F4" w:rsidRPr="00B459E3" w:rsidRDefault="005B6E36" w:rsidP="000227B0">
      <w:pPr>
        <w:jc w:val="center"/>
        <w:rPr>
          <w:rFonts w:ascii="Arial" w:hAnsi="Arial" w:cs="Arial"/>
          <w:b/>
        </w:rPr>
      </w:pPr>
      <w:r w:rsidRPr="00B459E3">
        <w:rPr>
          <w:rFonts w:ascii="Arial" w:hAnsi="Arial" w:cs="Arial"/>
          <w:b/>
        </w:rPr>
        <w:t>Stakeholder Engagement Strategy</w:t>
      </w:r>
    </w:p>
    <w:p w14:paraId="234930F7" w14:textId="77777777" w:rsidR="00DB5076" w:rsidRPr="00B459E3" w:rsidRDefault="00DB5076" w:rsidP="00976E10">
      <w:pPr>
        <w:rPr>
          <w:rFonts w:ascii="Arial" w:hAnsi="Arial" w:cs="Arial"/>
          <w:b/>
        </w:rPr>
      </w:pPr>
    </w:p>
    <w:p w14:paraId="12CD85CE" w14:textId="77777777" w:rsidR="00E308F4" w:rsidRPr="007A3DCD" w:rsidRDefault="00E308F4" w:rsidP="007A3DCD">
      <w:pPr>
        <w:jc w:val="both"/>
        <w:rPr>
          <w:rFonts w:ascii="Arial" w:hAnsi="Arial" w:cs="Arial"/>
          <w:b/>
        </w:rPr>
      </w:pPr>
      <w:r w:rsidRPr="007A3DCD">
        <w:rPr>
          <w:rFonts w:ascii="Arial" w:hAnsi="Arial" w:cs="Arial"/>
          <w:b/>
        </w:rPr>
        <w:t>Purpose</w:t>
      </w:r>
    </w:p>
    <w:p w14:paraId="7192E602" w14:textId="77777777" w:rsidR="00E308F4" w:rsidRPr="007A3DCD" w:rsidRDefault="00E308F4" w:rsidP="007A3DCD">
      <w:pPr>
        <w:jc w:val="both"/>
        <w:rPr>
          <w:rFonts w:ascii="Arial" w:hAnsi="Arial" w:cs="Arial"/>
          <w:b/>
        </w:rPr>
      </w:pPr>
    </w:p>
    <w:p w14:paraId="1E91FAE7" w14:textId="3B61D09F" w:rsidR="00B505FF" w:rsidRPr="007A3DCD" w:rsidRDefault="00EE54A5" w:rsidP="007A3DCD">
      <w:pPr>
        <w:pStyle w:val="ListParagraph"/>
        <w:numPr>
          <w:ilvl w:val="0"/>
          <w:numId w:val="5"/>
        </w:numPr>
        <w:ind w:left="0" w:firstLine="0"/>
        <w:jc w:val="both"/>
        <w:rPr>
          <w:rFonts w:ascii="Arial" w:hAnsi="Arial" w:cs="Arial"/>
        </w:rPr>
      </w:pPr>
      <w:r w:rsidRPr="007A3DCD">
        <w:rPr>
          <w:rFonts w:ascii="Arial" w:hAnsi="Arial" w:cs="Arial"/>
          <w:shd w:val="clear" w:color="auto" w:fill="FFFFFF"/>
        </w:rPr>
        <w:t>To set</w:t>
      </w:r>
      <w:r w:rsidR="00A156C3" w:rsidRPr="007A3DCD">
        <w:rPr>
          <w:rFonts w:ascii="Arial" w:hAnsi="Arial" w:cs="Arial"/>
          <w:shd w:val="clear" w:color="auto" w:fill="FFFFFF"/>
        </w:rPr>
        <w:t xml:space="preserve"> out how we will engage with our stakeholders, including customers and colleagues. The stakeholder engagement strategy aims to improve the effectiveness of engagement activities and support the delivery of our missions and priorities. The strategy will help us build upon a culture of engagement with all stakeholder groups, so that their experiences and insights inform future activity.  </w:t>
      </w:r>
    </w:p>
    <w:p w14:paraId="23C5B98D" w14:textId="77777777" w:rsidR="00135B66" w:rsidRPr="007A3DCD" w:rsidRDefault="00135B66" w:rsidP="007A3DCD">
      <w:pPr>
        <w:pStyle w:val="ListParagraph"/>
        <w:ind w:left="0"/>
        <w:jc w:val="both"/>
        <w:rPr>
          <w:rFonts w:ascii="Arial" w:hAnsi="Arial" w:cs="Arial"/>
        </w:rPr>
      </w:pPr>
    </w:p>
    <w:p w14:paraId="34B231A8" w14:textId="21E99E56" w:rsidR="00EE54A5" w:rsidRPr="007A3DCD" w:rsidRDefault="00EE54A5" w:rsidP="007A3DCD">
      <w:pPr>
        <w:numPr>
          <w:ilvl w:val="0"/>
          <w:numId w:val="5"/>
        </w:numPr>
        <w:ind w:left="0" w:firstLine="0"/>
        <w:jc w:val="both"/>
        <w:rPr>
          <w:rFonts w:ascii="Arial" w:hAnsi="Arial" w:cs="Arial"/>
        </w:rPr>
      </w:pPr>
      <w:r w:rsidRPr="007A3DCD">
        <w:rPr>
          <w:rFonts w:ascii="Arial" w:hAnsi="Arial" w:cs="Arial"/>
          <w:shd w:val="clear" w:color="auto" w:fill="FFFFFF"/>
        </w:rPr>
        <w:t>To</w:t>
      </w:r>
      <w:r w:rsidR="00A156C3" w:rsidRPr="007A3DCD">
        <w:rPr>
          <w:rFonts w:ascii="Arial" w:hAnsi="Arial" w:cs="Arial"/>
          <w:shd w:val="clear" w:color="auto" w:fill="FFFFFF"/>
        </w:rPr>
        <w:t xml:space="preserve"> provide a framework for delivering and improving the engagement activities needed to support the delivery of RoS strategic objectives, during the period of recovery / change resulting from the pandemic</w:t>
      </w:r>
      <w:r w:rsidR="00E859F2" w:rsidRPr="007A3DCD">
        <w:rPr>
          <w:rFonts w:ascii="Arial" w:hAnsi="Arial" w:cs="Arial"/>
          <w:shd w:val="clear" w:color="auto" w:fill="FFFFFF"/>
        </w:rPr>
        <w:t xml:space="preserve">, </w:t>
      </w:r>
      <w:r w:rsidR="001A4B1C" w:rsidRPr="007A3DCD">
        <w:rPr>
          <w:rFonts w:ascii="Arial" w:hAnsi="Arial" w:cs="Arial"/>
          <w:shd w:val="clear" w:color="auto" w:fill="FFFFFF"/>
        </w:rPr>
        <w:t>and through</w:t>
      </w:r>
      <w:r w:rsidR="002665CB" w:rsidRPr="007A3DCD">
        <w:rPr>
          <w:rFonts w:ascii="Arial" w:hAnsi="Arial" w:cs="Arial"/>
          <w:shd w:val="clear" w:color="auto" w:fill="FFFFFF"/>
        </w:rPr>
        <w:t>out</w:t>
      </w:r>
      <w:r w:rsidR="001A4B1C" w:rsidRPr="007A3DCD">
        <w:rPr>
          <w:rFonts w:ascii="Arial" w:hAnsi="Arial" w:cs="Arial"/>
          <w:shd w:val="clear" w:color="auto" w:fill="FFFFFF"/>
        </w:rPr>
        <w:t xml:space="preserve"> the course of the corporate plan</w:t>
      </w:r>
      <w:r w:rsidR="00A156C3" w:rsidRPr="007A3DCD">
        <w:rPr>
          <w:rFonts w:ascii="Arial" w:hAnsi="Arial" w:cs="Arial"/>
          <w:shd w:val="clear" w:color="auto" w:fill="FFFFFF"/>
        </w:rPr>
        <w:t xml:space="preserve">.  </w:t>
      </w:r>
      <w:r w:rsidRPr="007A3DCD">
        <w:rPr>
          <w:rFonts w:ascii="Arial" w:hAnsi="Arial" w:cs="Arial"/>
          <w:shd w:val="clear" w:color="auto" w:fill="FFFFFF"/>
        </w:rPr>
        <w:t>Outlining</w:t>
      </w:r>
      <w:r w:rsidR="00A156C3" w:rsidRPr="007A3DCD">
        <w:rPr>
          <w:rFonts w:ascii="Arial" w:hAnsi="Arial" w:cs="Arial"/>
        </w:rPr>
        <w:t xml:space="preserve"> a planned and sustained approach to engagement activity that inspires action and commitment in support of RoS objectives, leading to better business outcome</w:t>
      </w:r>
      <w:r w:rsidR="00F115D0" w:rsidRPr="007A3DCD">
        <w:rPr>
          <w:rFonts w:ascii="Arial" w:hAnsi="Arial" w:cs="Arial"/>
        </w:rPr>
        <w:t>s</w:t>
      </w:r>
      <w:r w:rsidR="00A156C3" w:rsidRPr="007A3DCD">
        <w:rPr>
          <w:rFonts w:ascii="Arial" w:hAnsi="Arial" w:cs="Arial"/>
        </w:rPr>
        <w:t xml:space="preserve">.  </w:t>
      </w:r>
    </w:p>
    <w:p w14:paraId="3327B8AC" w14:textId="77777777" w:rsidR="00EE54A5" w:rsidRPr="007A3DCD" w:rsidRDefault="00EE54A5" w:rsidP="007A3DCD">
      <w:pPr>
        <w:pStyle w:val="ListParagraph"/>
        <w:jc w:val="both"/>
        <w:rPr>
          <w:rFonts w:ascii="Arial" w:hAnsi="Arial" w:cs="Arial"/>
        </w:rPr>
      </w:pPr>
    </w:p>
    <w:p w14:paraId="66A12F1A" w14:textId="77777777" w:rsidR="00E308F4" w:rsidRPr="007A3DCD" w:rsidRDefault="00E308F4" w:rsidP="007A3DCD">
      <w:pPr>
        <w:jc w:val="both"/>
        <w:rPr>
          <w:rFonts w:ascii="Arial" w:hAnsi="Arial" w:cs="Arial"/>
        </w:rPr>
      </w:pPr>
      <w:r w:rsidRPr="007A3DCD">
        <w:rPr>
          <w:rFonts w:ascii="Arial" w:hAnsi="Arial" w:cs="Arial"/>
          <w:b/>
        </w:rPr>
        <w:t xml:space="preserve">Recommendation </w:t>
      </w:r>
    </w:p>
    <w:p w14:paraId="5098EF5B" w14:textId="77777777" w:rsidR="00E308F4" w:rsidRPr="007A3DCD" w:rsidRDefault="00E308F4" w:rsidP="007A3DCD">
      <w:pPr>
        <w:jc w:val="both"/>
        <w:rPr>
          <w:rFonts w:ascii="Arial" w:hAnsi="Arial" w:cs="Arial"/>
        </w:rPr>
      </w:pPr>
    </w:p>
    <w:p w14:paraId="3697DAB4" w14:textId="311F05C9" w:rsidR="00BD2B24" w:rsidRPr="007A3DCD" w:rsidRDefault="00EE54A5" w:rsidP="007A3DCD">
      <w:pPr>
        <w:numPr>
          <w:ilvl w:val="0"/>
          <w:numId w:val="5"/>
        </w:numPr>
        <w:ind w:left="0" w:firstLine="0"/>
        <w:jc w:val="both"/>
        <w:rPr>
          <w:rFonts w:ascii="Arial" w:hAnsi="Arial" w:cs="Arial"/>
        </w:rPr>
      </w:pPr>
      <w:r w:rsidRPr="007A3DCD">
        <w:rPr>
          <w:rFonts w:ascii="Arial" w:hAnsi="Arial" w:cs="Arial"/>
          <w:b/>
        </w:rPr>
        <w:t xml:space="preserve"> </w:t>
      </w:r>
      <w:r w:rsidR="00BD2B24" w:rsidRPr="007A3DCD">
        <w:rPr>
          <w:rFonts w:ascii="Arial" w:hAnsi="Arial" w:cs="Arial"/>
        </w:rPr>
        <w:t xml:space="preserve">The Board are invited to review and </w:t>
      </w:r>
      <w:r w:rsidR="001A4B1C" w:rsidRPr="007A3DCD">
        <w:rPr>
          <w:rFonts w:ascii="Arial" w:hAnsi="Arial" w:cs="Arial"/>
        </w:rPr>
        <w:t>comment on</w:t>
      </w:r>
      <w:r w:rsidR="00493210" w:rsidRPr="007A3DCD">
        <w:rPr>
          <w:rFonts w:ascii="Arial" w:hAnsi="Arial" w:cs="Arial"/>
        </w:rPr>
        <w:t xml:space="preserve"> </w:t>
      </w:r>
      <w:r w:rsidR="0072324F" w:rsidRPr="007A3DCD">
        <w:rPr>
          <w:rFonts w:ascii="Arial" w:hAnsi="Arial" w:cs="Arial"/>
        </w:rPr>
        <w:t>t</w:t>
      </w:r>
      <w:r w:rsidR="00BD2B24" w:rsidRPr="007A3DCD">
        <w:rPr>
          <w:rFonts w:ascii="Arial" w:hAnsi="Arial" w:cs="Arial"/>
        </w:rPr>
        <w:t>he approach or put forward alternative recommendations.</w:t>
      </w:r>
    </w:p>
    <w:p w14:paraId="6EC1E5E4" w14:textId="7AADF258" w:rsidR="00D90B9D" w:rsidRPr="007A3DCD" w:rsidRDefault="00D90B9D" w:rsidP="007A3DCD">
      <w:pPr>
        <w:jc w:val="both"/>
        <w:rPr>
          <w:rFonts w:ascii="Arial" w:hAnsi="Arial" w:cs="Arial"/>
          <w:b/>
        </w:rPr>
      </w:pPr>
    </w:p>
    <w:p w14:paraId="1F9D42C8" w14:textId="3C6B8578" w:rsidR="00E308F4" w:rsidRPr="007A3DCD" w:rsidRDefault="00E308F4" w:rsidP="007A3DCD">
      <w:pPr>
        <w:jc w:val="both"/>
        <w:rPr>
          <w:rFonts w:ascii="Arial" w:hAnsi="Arial" w:cs="Arial"/>
        </w:rPr>
      </w:pPr>
      <w:r w:rsidRPr="007A3DCD">
        <w:rPr>
          <w:rFonts w:ascii="Arial" w:hAnsi="Arial" w:cs="Arial"/>
          <w:b/>
        </w:rPr>
        <w:t>Background</w:t>
      </w:r>
    </w:p>
    <w:p w14:paraId="43CBB740" w14:textId="1B1900B9" w:rsidR="00E31422" w:rsidRPr="007A3DCD" w:rsidRDefault="00E31422" w:rsidP="007A3DCD">
      <w:pPr>
        <w:pStyle w:val="ListParagraph"/>
        <w:numPr>
          <w:ilvl w:val="0"/>
          <w:numId w:val="5"/>
        </w:numPr>
        <w:spacing w:before="100" w:beforeAutospacing="1" w:after="100" w:afterAutospacing="1"/>
        <w:ind w:left="0" w:firstLine="0"/>
        <w:jc w:val="both"/>
        <w:rPr>
          <w:rFonts w:ascii="Arial" w:hAnsi="Arial" w:cs="Arial"/>
        </w:rPr>
      </w:pPr>
      <w:bookmarkStart w:id="0" w:name="_Hlk103256351"/>
      <w:r w:rsidRPr="007A3DCD">
        <w:rPr>
          <w:rFonts w:ascii="Arial" w:hAnsi="Arial" w:cs="Arial"/>
        </w:rPr>
        <w:t xml:space="preserve">“Stakeholders are at the core of getting things done.  When trying to achieve results through others, it is critical to know with whom you are talking and their position relative to the issue at hand.  The </w:t>
      </w:r>
      <w:r w:rsidR="008738EF" w:rsidRPr="007A3DCD">
        <w:rPr>
          <w:rFonts w:ascii="Arial" w:hAnsi="Arial" w:cs="Arial"/>
        </w:rPr>
        <w:t>heart</w:t>
      </w:r>
      <w:r w:rsidRPr="007A3DCD">
        <w:rPr>
          <w:rFonts w:ascii="Arial" w:hAnsi="Arial" w:cs="Arial"/>
        </w:rPr>
        <w:t xml:space="preserve"> of effective stakeholder management is identification, </w:t>
      </w:r>
      <w:r w:rsidR="00CD5290" w:rsidRPr="007A3DCD">
        <w:rPr>
          <w:rFonts w:ascii="Arial" w:hAnsi="Arial" w:cs="Arial"/>
        </w:rPr>
        <w:t>segmentation,</w:t>
      </w:r>
      <w:r w:rsidRPr="007A3DCD">
        <w:rPr>
          <w:rFonts w:ascii="Arial" w:hAnsi="Arial" w:cs="Arial"/>
        </w:rPr>
        <w:t xml:space="preserve"> and communication” Gartner November 2012.</w:t>
      </w:r>
    </w:p>
    <w:p w14:paraId="7A58D455" w14:textId="67D07956" w:rsidR="00E31422" w:rsidRPr="007A3DCD" w:rsidRDefault="00A43AB0" w:rsidP="007A3DCD">
      <w:pPr>
        <w:pStyle w:val="ListParagraph"/>
        <w:spacing w:before="100" w:beforeAutospacing="1" w:after="100" w:afterAutospacing="1"/>
        <w:ind w:left="0"/>
        <w:jc w:val="both"/>
        <w:rPr>
          <w:rFonts w:ascii="Arial" w:hAnsi="Arial" w:cs="Arial"/>
        </w:rPr>
      </w:pPr>
      <w:r w:rsidRPr="007A3DCD">
        <w:rPr>
          <w:rFonts w:ascii="Arial" w:hAnsi="Arial" w:cs="Arial"/>
        </w:rPr>
        <w:t xml:space="preserve">   </w:t>
      </w:r>
    </w:p>
    <w:p w14:paraId="0DC61F69" w14:textId="4F509DD8" w:rsidR="00A43AB0" w:rsidRPr="007A3DCD" w:rsidRDefault="0073324A" w:rsidP="007A3DCD">
      <w:pPr>
        <w:pStyle w:val="ListParagraph"/>
        <w:numPr>
          <w:ilvl w:val="0"/>
          <w:numId w:val="5"/>
        </w:numPr>
        <w:spacing w:before="100" w:beforeAutospacing="1" w:after="100" w:afterAutospacing="1"/>
        <w:ind w:left="0" w:firstLine="0"/>
        <w:jc w:val="both"/>
        <w:rPr>
          <w:rFonts w:ascii="Arial" w:hAnsi="Arial" w:cs="Arial"/>
        </w:rPr>
      </w:pPr>
      <w:r w:rsidRPr="007A3DCD">
        <w:rPr>
          <w:rFonts w:ascii="Arial" w:hAnsi="Arial" w:cs="Arial"/>
        </w:rPr>
        <w:t>This paper seeks to outline the who, what, why, how, and result</w:t>
      </w:r>
      <w:r w:rsidR="00F70A0A" w:rsidRPr="007A3DCD">
        <w:rPr>
          <w:rFonts w:ascii="Arial" w:hAnsi="Arial" w:cs="Arial"/>
        </w:rPr>
        <w:t>s</w:t>
      </w:r>
      <w:r w:rsidRPr="007A3DCD">
        <w:rPr>
          <w:rFonts w:ascii="Arial" w:hAnsi="Arial" w:cs="Arial"/>
        </w:rPr>
        <w:t xml:space="preserve"> of our stakeholder engagement.</w:t>
      </w:r>
    </w:p>
    <w:bookmarkEnd w:id="0"/>
    <w:p w14:paraId="0F786AF3" w14:textId="45C78402" w:rsidR="00B342BF" w:rsidRPr="007A3DCD" w:rsidRDefault="00B342BF" w:rsidP="007A3DCD">
      <w:pPr>
        <w:jc w:val="both"/>
        <w:rPr>
          <w:rFonts w:ascii="Arial" w:hAnsi="Arial" w:cs="Arial"/>
        </w:rPr>
      </w:pPr>
      <w:r w:rsidRPr="007A3DCD">
        <w:rPr>
          <w:rFonts w:ascii="Arial" w:hAnsi="Arial" w:cs="Arial"/>
          <w:b/>
        </w:rPr>
        <w:t>Who</w:t>
      </w:r>
    </w:p>
    <w:p w14:paraId="04540E3B" w14:textId="77777777" w:rsidR="00E308F4" w:rsidRPr="007A3DCD" w:rsidRDefault="00E308F4" w:rsidP="007A3DCD">
      <w:pPr>
        <w:jc w:val="both"/>
        <w:rPr>
          <w:rFonts w:ascii="Arial" w:hAnsi="Arial" w:cs="Arial"/>
        </w:rPr>
      </w:pPr>
    </w:p>
    <w:p w14:paraId="4AAAEF61" w14:textId="72DEE9D6" w:rsidR="003239AD" w:rsidRPr="007A3DCD" w:rsidRDefault="0001561D" w:rsidP="007A3DCD">
      <w:pPr>
        <w:numPr>
          <w:ilvl w:val="0"/>
          <w:numId w:val="5"/>
        </w:numPr>
        <w:ind w:left="0" w:firstLine="0"/>
        <w:jc w:val="both"/>
        <w:rPr>
          <w:rFonts w:ascii="Arial" w:hAnsi="Arial" w:cs="Arial"/>
        </w:rPr>
      </w:pPr>
      <w:r w:rsidRPr="007A3DCD">
        <w:rPr>
          <w:rFonts w:ascii="Arial" w:hAnsi="Arial" w:cs="Arial"/>
        </w:rPr>
        <w:t xml:space="preserve">Identification of </w:t>
      </w:r>
      <w:r w:rsidR="00AD0EB5" w:rsidRPr="007A3DCD">
        <w:rPr>
          <w:rFonts w:ascii="Arial" w:hAnsi="Arial" w:cs="Arial"/>
        </w:rPr>
        <w:t xml:space="preserve">our </w:t>
      </w:r>
      <w:r w:rsidRPr="007A3DCD">
        <w:rPr>
          <w:rFonts w:ascii="Arial" w:hAnsi="Arial" w:cs="Arial"/>
        </w:rPr>
        <w:t xml:space="preserve">stakeholders is key to effective engagement at RoS.  Despite the challenges of the last two years, the stakeholder base has remained largely unchanged.  The exception to this is citizen engagement, which peaked at the start of the pandemic, but has now returned to more </w:t>
      </w:r>
      <w:r w:rsidR="00223A6F" w:rsidRPr="007A3DCD">
        <w:rPr>
          <w:rFonts w:ascii="Arial" w:hAnsi="Arial" w:cs="Arial"/>
        </w:rPr>
        <w:t>predictable</w:t>
      </w:r>
      <w:r w:rsidRPr="007A3DCD">
        <w:rPr>
          <w:rFonts w:ascii="Arial" w:hAnsi="Arial" w:cs="Arial"/>
        </w:rPr>
        <w:t xml:space="preserve"> levels.</w:t>
      </w:r>
      <w:r w:rsidR="00E31422" w:rsidRPr="007A3DCD">
        <w:rPr>
          <w:rFonts w:ascii="Arial" w:hAnsi="Arial" w:cs="Arial"/>
        </w:rPr>
        <w:t xml:space="preserve">  RoS has a diverse range of stakeholders, who can be segmented according to</w:t>
      </w:r>
      <w:r w:rsidR="00842E6E" w:rsidRPr="007A3DCD">
        <w:rPr>
          <w:rFonts w:ascii="Arial" w:hAnsi="Arial" w:cs="Arial"/>
        </w:rPr>
        <w:t>:</w:t>
      </w:r>
    </w:p>
    <w:p w14:paraId="33832CEC" w14:textId="77777777" w:rsidR="00BC0E55" w:rsidRPr="007A3DCD" w:rsidRDefault="00E31422" w:rsidP="007A3DCD">
      <w:pPr>
        <w:numPr>
          <w:ilvl w:val="1"/>
          <w:numId w:val="5"/>
        </w:numPr>
        <w:jc w:val="both"/>
        <w:rPr>
          <w:rFonts w:ascii="Arial" w:hAnsi="Arial" w:cs="Arial"/>
        </w:rPr>
      </w:pPr>
      <w:r w:rsidRPr="007A3DCD">
        <w:rPr>
          <w:rFonts w:ascii="Arial" w:hAnsi="Arial" w:cs="Arial"/>
        </w:rPr>
        <w:t xml:space="preserve"> the role they have; those who benefit from our activity, </w:t>
      </w:r>
    </w:p>
    <w:p w14:paraId="421C36A2" w14:textId="77777777" w:rsidR="00BC0E55" w:rsidRPr="007A3DCD" w:rsidRDefault="00E31422" w:rsidP="007A3DCD">
      <w:pPr>
        <w:numPr>
          <w:ilvl w:val="1"/>
          <w:numId w:val="5"/>
        </w:numPr>
        <w:jc w:val="both"/>
        <w:rPr>
          <w:rFonts w:ascii="Arial" w:hAnsi="Arial" w:cs="Arial"/>
        </w:rPr>
      </w:pPr>
      <w:r w:rsidRPr="007A3DCD">
        <w:rPr>
          <w:rFonts w:ascii="Arial" w:hAnsi="Arial" w:cs="Arial"/>
        </w:rPr>
        <w:t xml:space="preserve">those who share our aims, </w:t>
      </w:r>
      <w:proofErr w:type="gramStart"/>
      <w:r w:rsidRPr="007A3DCD">
        <w:rPr>
          <w:rFonts w:ascii="Arial" w:hAnsi="Arial" w:cs="Arial"/>
        </w:rPr>
        <w:t>values</w:t>
      </w:r>
      <w:proofErr w:type="gramEnd"/>
      <w:r w:rsidRPr="007A3DCD">
        <w:rPr>
          <w:rFonts w:ascii="Arial" w:hAnsi="Arial" w:cs="Arial"/>
        </w:rPr>
        <w:t xml:space="preserve"> and ambitions and who are most likely to speak or act in our support, </w:t>
      </w:r>
    </w:p>
    <w:p w14:paraId="013FF447" w14:textId="77777777" w:rsidR="00BC0E55" w:rsidRPr="007A3DCD" w:rsidRDefault="00E31422" w:rsidP="007A3DCD">
      <w:pPr>
        <w:numPr>
          <w:ilvl w:val="1"/>
          <w:numId w:val="5"/>
        </w:numPr>
        <w:jc w:val="both"/>
        <w:rPr>
          <w:rFonts w:ascii="Arial" w:hAnsi="Arial" w:cs="Arial"/>
        </w:rPr>
      </w:pPr>
      <w:r w:rsidRPr="007A3DCD">
        <w:rPr>
          <w:rFonts w:ascii="Arial" w:hAnsi="Arial" w:cs="Arial"/>
        </w:rPr>
        <w:t xml:space="preserve">those on whom we depend to deliver on our objectives, and </w:t>
      </w:r>
    </w:p>
    <w:p w14:paraId="2771BC45" w14:textId="77777777" w:rsidR="00BC0E55" w:rsidRPr="007A3DCD" w:rsidRDefault="00E31422" w:rsidP="007A3DCD">
      <w:pPr>
        <w:numPr>
          <w:ilvl w:val="1"/>
          <w:numId w:val="5"/>
        </w:numPr>
        <w:jc w:val="both"/>
        <w:rPr>
          <w:rFonts w:ascii="Arial" w:hAnsi="Arial" w:cs="Arial"/>
        </w:rPr>
      </w:pPr>
      <w:r w:rsidRPr="007A3DCD">
        <w:rPr>
          <w:rFonts w:ascii="Arial" w:hAnsi="Arial" w:cs="Arial"/>
        </w:rPr>
        <w:t xml:space="preserve">those who influence others to act in our favour. </w:t>
      </w:r>
    </w:p>
    <w:p w14:paraId="1AEB77DE" w14:textId="77777777" w:rsidR="00DB5076" w:rsidRDefault="00DB5076" w:rsidP="007A3DCD">
      <w:pPr>
        <w:jc w:val="both"/>
        <w:rPr>
          <w:rFonts w:ascii="Arial" w:hAnsi="Arial" w:cs="Arial"/>
        </w:rPr>
      </w:pPr>
    </w:p>
    <w:p w14:paraId="092CF88F" w14:textId="4F434956" w:rsidR="007A3DCD" w:rsidRPr="00DB5076" w:rsidRDefault="00E31422" w:rsidP="00DB5076">
      <w:pPr>
        <w:jc w:val="both"/>
        <w:rPr>
          <w:rFonts w:ascii="Arial" w:hAnsi="Arial" w:cs="Arial"/>
        </w:rPr>
      </w:pPr>
      <w:r w:rsidRPr="007A3DCD">
        <w:rPr>
          <w:rFonts w:ascii="Arial" w:hAnsi="Arial" w:cs="Arial"/>
        </w:rPr>
        <w:lastRenderedPageBreak/>
        <w:t>In line with our communications strategy, we focus on engagement with stakeholder</w:t>
      </w:r>
      <w:r w:rsidR="007051CB" w:rsidRPr="007A3DCD">
        <w:rPr>
          <w:rFonts w:ascii="Arial" w:hAnsi="Arial" w:cs="Arial"/>
        </w:rPr>
        <w:t>s</w:t>
      </w:r>
      <w:r w:rsidRPr="007A3DCD">
        <w:rPr>
          <w:rFonts w:ascii="Arial" w:hAnsi="Arial" w:cs="Arial"/>
        </w:rPr>
        <w:t xml:space="preserve"> ensuring a flexible but consistent approach</w:t>
      </w:r>
      <w:r w:rsidR="00AD0EB5" w:rsidRPr="007A3DCD">
        <w:rPr>
          <w:rFonts w:ascii="Arial" w:hAnsi="Arial" w:cs="Arial"/>
        </w:rPr>
        <w:t>.  A breakdown of our key stakeholders can be found at Annex 2.</w:t>
      </w:r>
    </w:p>
    <w:p w14:paraId="7C7B2E86" w14:textId="77777777" w:rsidR="007A3DCD" w:rsidRDefault="007A3DCD" w:rsidP="007A3DCD">
      <w:pPr>
        <w:ind w:left="426" w:hanging="426"/>
        <w:jc w:val="both"/>
        <w:rPr>
          <w:rFonts w:ascii="Arial" w:hAnsi="Arial" w:cs="Arial"/>
          <w:b/>
          <w:bCs/>
        </w:rPr>
      </w:pPr>
    </w:p>
    <w:p w14:paraId="114CBA7B" w14:textId="0BC0BF65" w:rsidR="00B342BF" w:rsidRPr="007A3DCD" w:rsidRDefault="00B342BF" w:rsidP="007A3DCD">
      <w:pPr>
        <w:ind w:left="426" w:hanging="426"/>
        <w:jc w:val="both"/>
        <w:rPr>
          <w:rFonts w:ascii="Arial" w:hAnsi="Arial" w:cs="Arial"/>
          <w:b/>
          <w:bCs/>
        </w:rPr>
      </w:pPr>
      <w:r w:rsidRPr="007A3DCD">
        <w:rPr>
          <w:rFonts w:ascii="Arial" w:hAnsi="Arial" w:cs="Arial"/>
          <w:b/>
          <w:bCs/>
        </w:rPr>
        <w:t>What</w:t>
      </w:r>
    </w:p>
    <w:p w14:paraId="09E2672F" w14:textId="77777777" w:rsidR="00E308F4" w:rsidRPr="007A3DCD" w:rsidRDefault="00E308F4" w:rsidP="007A3DCD">
      <w:pPr>
        <w:ind w:left="426" w:hanging="426"/>
        <w:jc w:val="both"/>
        <w:rPr>
          <w:rFonts w:ascii="Arial" w:hAnsi="Arial" w:cs="Arial"/>
        </w:rPr>
      </w:pPr>
      <w:r w:rsidRPr="007A3DCD">
        <w:rPr>
          <w:rFonts w:ascii="Arial" w:hAnsi="Arial" w:cs="Arial"/>
        </w:rPr>
        <w:t xml:space="preserve"> </w:t>
      </w:r>
    </w:p>
    <w:p w14:paraId="4531F195" w14:textId="63846577" w:rsidR="00113B1C" w:rsidRPr="007A3DCD" w:rsidRDefault="00113B1C" w:rsidP="007A3DCD">
      <w:pPr>
        <w:numPr>
          <w:ilvl w:val="0"/>
          <w:numId w:val="5"/>
        </w:numPr>
        <w:ind w:left="0" w:firstLine="0"/>
        <w:jc w:val="both"/>
        <w:rPr>
          <w:rFonts w:ascii="Arial" w:hAnsi="Arial" w:cs="Arial"/>
        </w:rPr>
      </w:pPr>
      <w:r w:rsidRPr="007A3DCD">
        <w:rPr>
          <w:rFonts w:ascii="Arial" w:hAnsi="Arial" w:cs="Arial"/>
        </w:rPr>
        <w:t xml:space="preserve">RoS undertakes a range of stakeholder engagement activities, delivered via various functions, </w:t>
      </w:r>
      <w:r w:rsidR="00976E10" w:rsidRPr="007A3DCD">
        <w:rPr>
          <w:rFonts w:ascii="Arial" w:hAnsi="Arial" w:cs="Arial"/>
        </w:rPr>
        <w:t>e.g.,</w:t>
      </w:r>
      <w:r w:rsidRPr="007A3DCD">
        <w:rPr>
          <w:rFonts w:ascii="Arial" w:hAnsi="Arial" w:cs="Arial"/>
        </w:rPr>
        <w:t xml:space="preserve"> customer experience, product, service design, communications, and </w:t>
      </w:r>
      <w:r w:rsidR="00C40A53" w:rsidRPr="007A3DCD">
        <w:rPr>
          <w:rFonts w:ascii="Arial" w:hAnsi="Arial" w:cs="Arial"/>
        </w:rPr>
        <w:t xml:space="preserve">other </w:t>
      </w:r>
      <w:r w:rsidRPr="007A3DCD">
        <w:rPr>
          <w:rFonts w:ascii="Arial" w:hAnsi="Arial" w:cs="Arial"/>
        </w:rPr>
        <w:t xml:space="preserve">channels (see Appendix 3). </w:t>
      </w:r>
      <w:r w:rsidR="00FA169E" w:rsidRPr="007A3DCD">
        <w:rPr>
          <w:rFonts w:ascii="Arial" w:hAnsi="Arial" w:cs="Arial"/>
        </w:rPr>
        <w:t xml:space="preserve">Our engagement strategy will inform, shape </w:t>
      </w:r>
      <w:r w:rsidR="00B459E3" w:rsidRPr="007A3DCD">
        <w:rPr>
          <w:rFonts w:ascii="Arial" w:hAnsi="Arial" w:cs="Arial"/>
        </w:rPr>
        <w:t>opinion,</w:t>
      </w:r>
      <w:r w:rsidR="00FA169E" w:rsidRPr="007A3DCD">
        <w:rPr>
          <w:rFonts w:ascii="Arial" w:hAnsi="Arial" w:cs="Arial"/>
        </w:rPr>
        <w:t xml:space="preserve"> and motivate behaviour.</w:t>
      </w:r>
    </w:p>
    <w:p w14:paraId="2EF993BA" w14:textId="77777777" w:rsidR="00F03E02" w:rsidRPr="007A3DCD" w:rsidRDefault="00F03E02" w:rsidP="007A3DCD">
      <w:pPr>
        <w:ind w:left="426" w:hanging="426"/>
        <w:jc w:val="both"/>
        <w:rPr>
          <w:rFonts w:ascii="Arial" w:hAnsi="Arial" w:cs="Arial"/>
        </w:rPr>
      </w:pPr>
    </w:p>
    <w:p w14:paraId="6DD7FFC0" w14:textId="77777777" w:rsidR="00C16617" w:rsidRPr="007A3DCD" w:rsidRDefault="00FF3204" w:rsidP="007A3DCD">
      <w:pPr>
        <w:numPr>
          <w:ilvl w:val="0"/>
          <w:numId w:val="5"/>
        </w:numPr>
        <w:ind w:left="426" w:hanging="426"/>
        <w:jc w:val="both"/>
        <w:rPr>
          <w:rFonts w:ascii="Arial" w:hAnsi="Arial" w:cs="Arial"/>
        </w:rPr>
      </w:pPr>
      <w:r w:rsidRPr="007A3DCD">
        <w:rPr>
          <w:rFonts w:ascii="Arial" w:hAnsi="Arial" w:cs="Arial"/>
        </w:rPr>
        <w:t>The outcome of these activit</w:t>
      </w:r>
      <w:r w:rsidR="00F03E02" w:rsidRPr="007A3DCD">
        <w:rPr>
          <w:rFonts w:ascii="Arial" w:hAnsi="Arial" w:cs="Arial"/>
        </w:rPr>
        <w:t>ies will allow RoS to</w:t>
      </w:r>
      <w:r w:rsidR="00C16617" w:rsidRPr="007A3DCD">
        <w:rPr>
          <w:rFonts w:ascii="Arial" w:hAnsi="Arial" w:cs="Arial"/>
        </w:rPr>
        <w:t>:</w:t>
      </w:r>
    </w:p>
    <w:p w14:paraId="35FCDD13" w14:textId="77777777" w:rsidR="003B2354" w:rsidRPr="007A3DCD" w:rsidRDefault="00C16617" w:rsidP="007A3DCD">
      <w:pPr>
        <w:numPr>
          <w:ilvl w:val="1"/>
          <w:numId w:val="5"/>
        </w:numPr>
        <w:ind w:left="993" w:hanging="426"/>
        <w:jc w:val="both"/>
        <w:rPr>
          <w:rFonts w:ascii="Arial" w:hAnsi="Arial" w:cs="Arial"/>
        </w:rPr>
      </w:pPr>
      <w:r w:rsidRPr="007A3DCD">
        <w:rPr>
          <w:rFonts w:ascii="Arial" w:hAnsi="Arial" w:cs="Arial"/>
        </w:rPr>
        <w:t>Raise awar</w:t>
      </w:r>
      <w:r w:rsidR="00ED0B11" w:rsidRPr="007A3DCD">
        <w:rPr>
          <w:rFonts w:ascii="Arial" w:hAnsi="Arial" w:cs="Arial"/>
        </w:rPr>
        <w:t xml:space="preserve">eness </w:t>
      </w:r>
      <w:r w:rsidR="004A5F4C" w:rsidRPr="007A3DCD">
        <w:rPr>
          <w:rFonts w:ascii="Arial" w:hAnsi="Arial" w:cs="Arial"/>
        </w:rPr>
        <w:t>and generate support for</w:t>
      </w:r>
      <w:r w:rsidR="00ED0B11" w:rsidRPr="007A3DCD">
        <w:rPr>
          <w:rFonts w:ascii="Arial" w:hAnsi="Arial" w:cs="Arial"/>
        </w:rPr>
        <w:t xml:space="preserve"> RoS products and services</w:t>
      </w:r>
    </w:p>
    <w:p w14:paraId="209EF861" w14:textId="23E9AF75" w:rsidR="00FA45F1" w:rsidRPr="007A3DCD" w:rsidRDefault="00216091" w:rsidP="007A3DCD">
      <w:pPr>
        <w:numPr>
          <w:ilvl w:val="1"/>
          <w:numId w:val="5"/>
        </w:numPr>
        <w:ind w:left="993" w:hanging="426"/>
        <w:jc w:val="both"/>
        <w:rPr>
          <w:rFonts w:ascii="Arial" w:hAnsi="Arial" w:cs="Arial"/>
        </w:rPr>
      </w:pPr>
      <w:r w:rsidRPr="007A3DCD">
        <w:rPr>
          <w:rFonts w:ascii="Arial" w:hAnsi="Arial" w:cs="Arial"/>
        </w:rPr>
        <w:t xml:space="preserve">Influence decision </w:t>
      </w:r>
      <w:r w:rsidR="00FA45F1" w:rsidRPr="007A3DCD">
        <w:rPr>
          <w:rFonts w:ascii="Arial" w:hAnsi="Arial" w:cs="Arial"/>
        </w:rPr>
        <w:t xml:space="preserve">and policy </w:t>
      </w:r>
      <w:r w:rsidRPr="007A3DCD">
        <w:rPr>
          <w:rFonts w:ascii="Arial" w:hAnsi="Arial" w:cs="Arial"/>
        </w:rPr>
        <w:t>makers</w:t>
      </w:r>
      <w:r w:rsidR="00FA45F1" w:rsidRPr="007A3DCD">
        <w:rPr>
          <w:rFonts w:ascii="Arial" w:hAnsi="Arial" w:cs="Arial"/>
        </w:rPr>
        <w:t xml:space="preserve"> in Scottish Government</w:t>
      </w:r>
    </w:p>
    <w:p w14:paraId="1B66D82C" w14:textId="77777777" w:rsidR="00EF77C8" w:rsidRPr="007A3DCD" w:rsidRDefault="00FA45F1" w:rsidP="007A3DCD">
      <w:pPr>
        <w:numPr>
          <w:ilvl w:val="1"/>
          <w:numId w:val="5"/>
        </w:numPr>
        <w:ind w:left="993" w:hanging="426"/>
        <w:jc w:val="both"/>
        <w:rPr>
          <w:rFonts w:ascii="Arial" w:hAnsi="Arial" w:cs="Arial"/>
        </w:rPr>
      </w:pPr>
      <w:r w:rsidRPr="007A3DCD">
        <w:rPr>
          <w:rFonts w:ascii="Arial" w:hAnsi="Arial" w:cs="Arial"/>
        </w:rPr>
        <w:t xml:space="preserve">Inform </w:t>
      </w:r>
      <w:r w:rsidR="00933A55" w:rsidRPr="007A3DCD">
        <w:rPr>
          <w:rFonts w:ascii="Arial" w:hAnsi="Arial" w:cs="Arial"/>
        </w:rPr>
        <w:t>our parliamentarians and help support the scrutiny process</w:t>
      </w:r>
    </w:p>
    <w:p w14:paraId="2988BD37" w14:textId="77777777" w:rsidR="00A1284B" w:rsidRPr="007A3DCD" w:rsidRDefault="00EF77C8" w:rsidP="007A3DCD">
      <w:pPr>
        <w:numPr>
          <w:ilvl w:val="1"/>
          <w:numId w:val="5"/>
        </w:numPr>
        <w:ind w:left="993" w:hanging="426"/>
        <w:jc w:val="both"/>
        <w:rPr>
          <w:rFonts w:ascii="Arial" w:hAnsi="Arial" w:cs="Arial"/>
        </w:rPr>
      </w:pPr>
      <w:r w:rsidRPr="007A3DCD">
        <w:rPr>
          <w:rFonts w:ascii="Arial" w:hAnsi="Arial" w:cs="Arial"/>
        </w:rPr>
        <w:t xml:space="preserve">Improve the effectiveness </w:t>
      </w:r>
      <w:r w:rsidR="00A54558" w:rsidRPr="007A3DCD">
        <w:rPr>
          <w:rFonts w:ascii="Arial" w:hAnsi="Arial" w:cs="Arial"/>
        </w:rPr>
        <w:t>of the design and delivery of</w:t>
      </w:r>
      <w:r w:rsidR="00FA45F1" w:rsidRPr="007A3DCD">
        <w:rPr>
          <w:rFonts w:ascii="Arial" w:hAnsi="Arial" w:cs="Arial"/>
        </w:rPr>
        <w:t xml:space="preserve"> </w:t>
      </w:r>
      <w:r w:rsidR="005F3D60" w:rsidRPr="007A3DCD">
        <w:rPr>
          <w:rFonts w:ascii="Arial" w:hAnsi="Arial" w:cs="Arial"/>
        </w:rPr>
        <w:t>our products and services</w:t>
      </w:r>
      <w:r w:rsidR="00A1284B" w:rsidRPr="007A3DCD">
        <w:rPr>
          <w:rFonts w:ascii="Arial" w:hAnsi="Arial" w:cs="Arial"/>
        </w:rPr>
        <w:t xml:space="preserve">. </w:t>
      </w:r>
    </w:p>
    <w:p w14:paraId="22624631" w14:textId="507EFA6D" w:rsidR="00CD5290" w:rsidRPr="007A3DCD" w:rsidRDefault="00E72957" w:rsidP="007A3DCD">
      <w:pPr>
        <w:numPr>
          <w:ilvl w:val="1"/>
          <w:numId w:val="5"/>
        </w:numPr>
        <w:ind w:left="993" w:hanging="426"/>
        <w:jc w:val="both"/>
        <w:rPr>
          <w:rFonts w:ascii="Arial" w:hAnsi="Arial" w:cs="Arial"/>
        </w:rPr>
      </w:pPr>
      <w:r w:rsidRPr="007A3DCD">
        <w:rPr>
          <w:rFonts w:ascii="Arial" w:hAnsi="Arial" w:cs="Arial"/>
        </w:rPr>
        <w:t xml:space="preserve">Support </w:t>
      </w:r>
      <w:r w:rsidR="00B6195D" w:rsidRPr="007A3DCD">
        <w:rPr>
          <w:rFonts w:ascii="Arial" w:hAnsi="Arial" w:cs="Arial"/>
        </w:rPr>
        <w:t xml:space="preserve">the smooth running of the </w:t>
      </w:r>
      <w:r w:rsidR="00B01416" w:rsidRPr="007A3DCD">
        <w:rPr>
          <w:rFonts w:ascii="Arial" w:hAnsi="Arial" w:cs="Arial"/>
        </w:rPr>
        <w:t>organisation</w:t>
      </w:r>
      <w:r w:rsidR="00B6195D" w:rsidRPr="007A3DCD">
        <w:rPr>
          <w:rFonts w:ascii="Arial" w:hAnsi="Arial" w:cs="Arial"/>
        </w:rPr>
        <w:t>.</w:t>
      </w:r>
      <w:r w:rsidR="00FA45F1" w:rsidRPr="007A3DCD">
        <w:rPr>
          <w:rFonts w:ascii="Arial" w:hAnsi="Arial" w:cs="Arial"/>
        </w:rPr>
        <w:t xml:space="preserve"> </w:t>
      </w:r>
      <w:r w:rsidR="00CD5290" w:rsidRPr="007A3DCD">
        <w:rPr>
          <w:rFonts w:ascii="Arial" w:hAnsi="Arial" w:cs="Arial"/>
        </w:rPr>
        <w:t xml:space="preserve"> </w:t>
      </w:r>
    </w:p>
    <w:p w14:paraId="2161171F" w14:textId="4E6BC2F0" w:rsidR="00E308F4" w:rsidRPr="007A3DCD" w:rsidRDefault="00E308F4" w:rsidP="007A3DCD">
      <w:pPr>
        <w:ind w:left="426" w:hanging="426"/>
        <w:jc w:val="both"/>
        <w:rPr>
          <w:rFonts w:ascii="Arial" w:hAnsi="Arial" w:cs="Arial"/>
        </w:rPr>
      </w:pPr>
    </w:p>
    <w:p w14:paraId="7766901C" w14:textId="732B02AF" w:rsidR="00B342BF" w:rsidRPr="007A3DCD" w:rsidRDefault="00B342BF" w:rsidP="007A3DCD">
      <w:pPr>
        <w:ind w:left="426" w:hanging="426"/>
        <w:jc w:val="both"/>
        <w:rPr>
          <w:rFonts w:ascii="Arial" w:hAnsi="Arial" w:cs="Arial"/>
          <w:b/>
          <w:bCs/>
        </w:rPr>
      </w:pPr>
      <w:r w:rsidRPr="007A3DCD">
        <w:rPr>
          <w:rFonts w:ascii="Arial" w:hAnsi="Arial" w:cs="Arial"/>
          <w:b/>
          <w:bCs/>
        </w:rPr>
        <w:t>Why</w:t>
      </w:r>
    </w:p>
    <w:p w14:paraId="75EB2D5D" w14:textId="77777777" w:rsidR="0074529F" w:rsidRPr="007A3DCD" w:rsidRDefault="0074529F" w:rsidP="007A3DCD">
      <w:pPr>
        <w:ind w:left="426" w:hanging="426"/>
        <w:jc w:val="both"/>
        <w:rPr>
          <w:rFonts w:ascii="Arial" w:hAnsi="Arial" w:cs="Arial"/>
          <w:b/>
          <w:bCs/>
        </w:rPr>
      </w:pPr>
    </w:p>
    <w:p w14:paraId="0D657137" w14:textId="6C7C8ED9" w:rsidR="0074529F" w:rsidRPr="007A3DCD" w:rsidRDefault="0074529F" w:rsidP="007A3DCD">
      <w:pPr>
        <w:numPr>
          <w:ilvl w:val="0"/>
          <w:numId w:val="5"/>
        </w:numPr>
        <w:ind w:left="0" w:firstLine="0"/>
        <w:jc w:val="both"/>
        <w:rPr>
          <w:rFonts w:ascii="Arial" w:hAnsi="Arial" w:cs="Arial"/>
        </w:rPr>
      </w:pPr>
      <w:r w:rsidRPr="007A3DCD">
        <w:rPr>
          <w:rFonts w:ascii="Arial" w:hAnsi="Arial" w:cs="Arial"/>
        </w:rPr>
        <w:t xml:space="preserve">Alignment with the Corporate Plan - successful engagement with our stakeholders is crucial to achieve our strategic objectives as set out in the RoS Corporate Plan (2022-2027). The plan sets our </w:t>
      </w:r>
      <w:r w:rsidR="00A05035" w:rsidRPr="007A3DCD">
        <w:rPr>
          <w:rFonts w:ascii="Arial" w:hAnsi="Arial" w:cs="Arial"/>
        </w:rPr>
        <w:t>six</w:t>
      </w:r>
      <w:r w:rsidRPr="007A3DCD">
        <w:rPr>
          <w:rFonts w:ascii="Arial" w:hAnsi="Arial" w:cs="Arial"/>
        </w:rPr>
        <w:t xml:space="preserve"> key priorities that will deliver our strategic objectives.  </w:t>
      </w:r>
    </w:p>
    <w:p w14:paraId="0A575154" w14:textId="77777777" w:rsidR="0074529F" w:rsidRPr="007A3DCD" w:rsidRDefault="0074529F" w:rsidP="007A3DCD">
      <w:pPr>
        <w:ind w:left="426" w:hanging="426"/>
        <w:jc w:val="both"/>
        <w:rPr>
          <w:rFonts w:ascii="Arial" w:hAnsi="Arial" w:cs="Arial"/>
        </w:rPr>
      </w:pPr>
    </w:p>
    <w:p w14:paraId="6C6405D3" w14:textId="0FE8F67D" w:rsidR="001A5883" w:rsidRPr="007A3DCD" w:rsidRDefault="0074529F" w:rsidP="007A3DCD">
      <w:pPr>
        <w:numPr>
          <w:ilvl w:val="0"/>
          <w:numId w:val="5"/>
        </w:numPr>
        <w:ind w:left="0" w:firstLine="0"/>
        <w:jc w:val="both"/>
        <w:rPr>
          <w:rFonts w:ascii="Arial" w:hAnsi="Arial" w:cs="Arial"/>
        </w:rPr>
      </w:pPr>
      <w:r w:rsidRPr="007A3DCD">
        <w:rPr>
          <w:rFonts w:ascii="Arial" w:hAnsi="Arial" w:cs="Arial"/>
        </w:rPr>
        <w:t xml:space="preserve">This strategy shows our commitment to continue to be customer focussed, putting our stakeholders at the forefront of all our decisions and activities so that we </w:t>
      </w:r>
      <w:r w:rsidR="006C387A" w:rsidRPr="007A3DCD">
        <w:rPr>
          <w:rFonts w:ascii="Arial" w:hAnsi="Arial" w:cs="Arial"/>
        </w:rPr>
        <w:t xml:space="preserve">continue to meet their </w:t>
      </w:r>
      <w:r w:rsidRPr="007A3DCD">
        <w:rPr>
          <w:rFonts w:ascii="Arial" w:hAnsi="Arial" w:cs="Arial"/>
        </w:rPr>
        <w:t>needs and expectations.</w:t>
      </w:r>
      <w:r w:rsidR="006C387A" w:rsidRPr="007A3DCD">
        <w:rPr>
          <w:rFonts w:ascii="Arial" w:hAnsi="Arial" w:cs="Arial"/>
        </w:rPr>
        <w:t xml:space="preserve"> </w:t>
      </w:r>
      <w:r w:rsidR="001A5883" w:rsidRPr="007A3DCD">
        <w:rPr>
          <w:rFonts w:ascii="Arial" w:hAnsi="Arial" w:cs="Arial"/>
        </w:rPr>
        <w:t>We want to engage with stakeholders to:</w:t>
      </w:r>
    </w:p>
    <w:p w14:paraId="35B229C5" w14:textId="77777777" w:rsidR="006C387A" w:rsidRPr="007A3DCD" w:rsidRDefault="006C387A" w:rsidP="007A3DCD">
      <w:pPr>
        <w:ind w:left="426" w:hanging="426"/>
        <w:jc w:val="both"/>
        <w:rPr>
          <w:rFonts w:ascii="Arial" w:hAnsi="Arial" w:cs="Arial"/>
        </w:rPr>
      </w:pPr>
    </w:p>
    <w:p w14:paraId="54406CC8" w14:textId="07239B67" w:rsidR="001A5883" w:rsidRPr="007A3DCD" w:rsidRDefault="001A5883" w:rsidP="007A3DCD">
      <w:pPr>
        <w:numPr>
          <w:ilvl w:val="0"/>
          <w:numId w:val="17"/>
        </w:numPr>
        <w:ind w:left="993" w:hanging="426"/>
        <w:jc w:val="both"/>
        <w:rPr>
          <w:rFonts w:ascii="Arial" w:hAnsi="Arial" w:cs="Arial"/>
        </w:rPr>
      </w:pPr>
      <w:r w:rsidRPr="007A3DCD">
        <w:rPr>
          <w:rFonts w:ascii="Arial" w:hAnsi="Arial" w:cs="Arial"/>
        </w:rPr>
        <w:t xml:space="preserve">evidence our desire to develop high quality </w:t>
      </w:r>
      <w:r w:rsidR="006C387A" w:rsidRPr="007A3DCD">
        <w:rPr>
          <w:rFonts w:ascii="Arial" w:hAnsi="Arial" w:cs="Arial"/>
        </w:rPr>
        <w:t xml:space="preserve">relationships </w:t>
      </w:r>
      <w:r w:rsidRPr="007A3DCD">
        <w:rPr>
          <w:rFonts w:ascii="Arial" w:hAnsi="Arial" w:cs="Arial"/>
        </w:rPr>
        <w:t xml:space="preserve"> </w:t>
      </w:r>
    </w:p>
    <w:p w14:paraId="469A1BAF" w14:textId="77777777" w:rsidR="001A5883" w:rsidRPr="007A3DCD" w:rsidRDefault="001A5883" w:rsidP="007A3DCD">
      <w:pPr>
        <w:numPr>
          <w:ilvl w:val="0"/>
          <w:numId w:val="17"/>
        </w:numPr>
        <w:ind w:left="993" w:hanging="426"/>
        <w:jc w:val="both"/>
        <w:rPr>
          <w:rFonts w:ascii="Arial" w:hAnsi="Arial" w:cs="Arial"/>
        </w:rPr>
      </w:pPr>
      <w:r w:rsidRPr="007A3DCD">
        <w:rPr>
          <w:rFonts w:ascii="Arial" w:hAnsi="Arial" w:cs="Arial"/>
        </w:rPr>
        <w:t>develop and design products for and with our customers</w:t>
      </w:r>
    </w:p>
    <w:p w14:paraId="2124D90D" w14:textId="31AF66F6" w:rsidR="001A5883" w:rsidRPr="007A3DCD" w:rsidRDefault="00270F9F" w:rsidP="007A3DCD">
      <w:pPr>
        <w:numPr>
          <w:ilvl w:val="0"/>
          <w:numId w:val="17"/>
        </w:numPr>
        <w:ind w:left="993" w:hanging="426"/>
        <w:jc w:val="both"/>
        <w:rPr>
          <w:rFonts w:ascii="Arial" w:hAnsi="Arial" w:cs="Arial"/>
        </w:rPr>
      </w:pPr>
      <w:r w:rsidRPr="007A3DCD">
        <w:rPr>
          <w:rFonts w:ascii="Arial" w:hAnsi="Arial" w:cs="Arial"/>
        </w:rPr>
        <w:t>drive support for</w:t>
      </w:r>
      <w:r w:rsidR="00A50F3B" w:rsidRPr="007A3DCD">
        <w:rPr>
          <w:rFonts w:ascii="Arial" w:hAnsi="Arial" w:cs="Arial"/>
        </w:rPr>
        <w:t xml:space="preserve"> and </w:t>
      </w:r>
      <w:r w:rsidRPr="007A3DCD">
        <w:rPr>
          <w:rFonts w:ascii="Arial" w:hAnsi="Arial" w:cs="Arial"/>
        </w:rPr>
        <w:t>delivery of our corporate objectives</w:t>
      </w:r>
    </w:p>
    <w:p w14:paraId="1DA77E59" w14:textId="77777777" w:rsidR="001A5883" w:rsidRPr="007A3DCD" w:rsidRDefault="001A5883" w:rsidP="007A3DCD">
      <w:pPr>
        <w:numPr>
          <w:ilvl w:val="0"/>
          <w:numId w:val="17"/>
        </w:numPr>
        <w:ind w:left="993" w:hanging="426"/>
        <w:jc w:val="both"/>
        <w:rPr>
          <w:rFonts w:ascii="Arial" w:hAnsi="Arial" w:cs="Arial"/>
        </w:rPr>
      </w:pPr>
      <w:r w:rsidRPr="007A3DCD">
        <w:rPr>
          <w:rFonts w:ascii="Arial" w:hAnsi="Arial" w:cs="Arial"/>
        </w:rPr>
        <w:t>improve the engagement experience and increase our customer satisfaction levels</w:t>
      </w:r>
    </w:p>
    <w:p w14:paraId="45E34E53" w14:textId="3D12F72F" w:rsidR="001A5883" w:rsidRPr="007A3DCD" w:rsidRDefault="00270F9F" w:rsidP="007A3DCD">
      <w:pPr>
        <w:numPr>
          <w:ilvl w:val="0"/>
          <w:numId w:val="17"/>
        </w:numPr>
        <w:ind w:left="993" w:hanging="426"/>
        <w:jc w:val="both"/>
        <w:rPr>
          <w:rFonts w:ascii="Arial" w:hAnsi="Arial" w:cs="Arial"/>
        </w:rPr>
      </w:pPr>
      <w:r w:rsidRPr="007A3DCD">
        <w:rPr>
          <w:rFonts w:ascii="Arial" w:hAnsi="Arial" w:cs="Arial"/>
        </w:rPr>
        <w:t xml:space="preserve">maintain </w:t>
      </w:r>
      <w:r w:rsidR="00121212">
        <w:rPr>
          <w:rFonts w:ascii="Arial" w:hAnsi="Arial" w:cs="Arial"/>
        </w:rPr>
        <w:t xml:space="preserve">our </w:t>
      </w:r>
      <w:r w:rsidR="001A5883" w:rsidRPr="007A3DCD">
        <w:rPr>
          <w:rFonts w:ascii="Arial" w:hAnsi="Arial" w:cs="Arial"/>
        </w:rPr>
        <w:t>reputation</w:t>
      </w:r>
      <w:r w:rsidRPr="007A3DCD">
        <w:rPr>
          <w:rFonts w:ascii="Arial" w:hAnsi="Arial" w:cs="Arial"/>
        </w:rPr>
        <w:t xml:space="preserve"> of</w:t>
      </w:r>
      <w:r w:rsidR="001A5883" w:rsidRPr="007A3DCD">
        <w:rPr>
          <w:rFonts w:ascii="Arial" w:hAnsi="Arial" w:cs="Arial"/>
        </w:rPr>
        <w:t xml:space="preserve"> being a transparent, honest, </w:t>
      </w:r>
      <w:proofErr w:type="gramStart"/>
      <w:r w:rsidR="001A5883" w:rsidRPr="007A3DCD">
        <w:rPr>
          <w:rFonts w:ascii="Arial" w:hAnsi="Arial" w:cs="Arial"/>
        </w:rPr>
        <w:t>accessible</w:t>
      </w:r>
      <w:proofErr w:type="gramEnd"/>
      <w:r w:rsidR="001A5883" w:rsidRPr="007A3DCD">
        <w:rPr>
          <w:rFonts w:ascii="Arial" w:hAnsi="Arial" w:cs="Arial"/>
        </w:rPr>
        <w:t xml:space="preserve"> and responsive organisation</w:t>
      </w:r>
      <w:r w:rsidR="00327692" w:rsidRPr="007A3DCD">
        <w:rPr>
          <w:rFonts w:ascii="Arial" w:hAnsi="Arial" w:cs="Arial"/>
        </w:rPr>
        <w:t xml:space="preserve"> known for listening to our customers and stakeholders</w:t>
      </w:r>
    </w:p>
    <w:p w14:paraId="3C40A41D" w14:textId="77777777" w:rsidR="001A5883" w:rsidRPr="007A3DCD" w:rsidRDefault="001A5883" w:rsidP="007A3DCD">
      <w:pPr>
        <w:numPr>
          <w:ilvl w:val="0"/>
          <w:numId w:val="17"/>
        </w:numPr>
        <w:ind w:left="993" w:hanging="426"/>
        <w:jc w:val="both"/>
        <w:rPr>
          <w:rFonts w:ascii="Arial" w:hAnsi="Arial" w:cs="Arial"/>
        </w:rPr>
      </w:pPr>
      <w:r w:rsidRPr="007A3DCD">
        <w:rPr>
          <w:rFonts w:ascii="Arial" w:hAnsi="Arial" w:cs="Arial"/>
        </w:rPr>
        <w:t>to provide access to information and services, which support and add value to the Scottish economy and benefit the people of Scotland.</w:t>
      </w:r>
    </w:p>
    <w:p w14:paraId="16E4BDD6" w14:textId="1FF702E9" w:rsidR="001A5883" w:rsidRPr="007A3DCD" w:rsidRDefault="00121212" w:rsidP="007A3DCD">
      <w:pPr>
        <w:numPr>
          <w:ilvl w:val="0"/>
          <w:numId w:val="17"/>
        </w:numPr>
        <w:ind w:left="993" w:hanging="426"/>
        <w:jc w:val="both"/>
        <w:rPr>
          <w:rFonts w:ascii="Arial" w:hAnsi="Arial" w:cs="Arial"/>
        </w:rPr>
      </w:pPr>
      <w:r>
        <w:rPr>
          <w:rFonts w:ascii="Arial" w:hAnsi="Arial" w:cs="Arial"/>
        </w:rPr>
        <w:t>d</w:t>
      </w:r>
      <w:r w:rsidR="00692CB1" w:rsidRPr="007A3DCD">
        <w:rPr>
          <w:rFonts w:ascii="Arial" w:hAnsi="Arial" w:cs="Arial"/>
        </w:rPr>
        <w:t xml:space="preserve">eliver high levels of colleague engagement, </w:t>
      </w:r>
      <w:r w:rsidR="00B2435C" w:rsidRPr="007A3DCD">
        <w:rPr>
          <w:rFonts w:ascii="Arial" w:hAnsi="Arial" w:cs="Arial"/>
        </w:rPr>
        <w:t xml:space="preserve">supporting discretionary effort, </w:t>
      </w:r>
      <w:r w:rsidR="008212AA" w:rsidRPr="007A3DCD">
        <w:rPr>
          <w:rFonts w:ascii="Arial" w:hAnsi="Arial" w:cs="Arial"/>
        </w:rPr>
        <w:t>enabling delivery of our corporate objectives.</w:t>
      </w:r>
    </w:p>
    <w:p w14:paraId="76A68F3C" w14:textId="4648B90B" w:rsidR="001A5883" w:rsidRPr="007A3DCD" w:rsidRDefault="001A5883" w:rsidP="007A3DCD">
      <w:pPr>
        <w:ind w:left="426" w:hanging="426"/>
        <w:jc w:val="both"/>
        <w:rPr>
          <w:rFonts w:ascii="Arial" w:hAnsi="Arial" w:cs="Arial"/>
        </w:rPr>
      </w:pPr>
    </w:p>
    <w:p w14:paraId="0EF5D78F" w14:textId="2D275147" w:rsidR="008F7C5C" w:rsidRPr="007A3DCD" w:rsidRDefault="008F7C5C" w:rsidP="007A3DCD">
      <w:pPr>
        <w:pStyle w:val="ListParagraph"/>
        <w:numPr>
          <w:ilvl w:val="0"/>
          <w:numId w:val="5"/>
        </w:numPr>
        <w:ind w:left="0" w:firstLine="0"/>
        <w:jc w:val="both"/>
        <w:rPr>
          <w:rFonts w:ascii="Arial" w:hAnsi="Arial" w:cs="Arial"/>
        </w:rPr>
      </w:pPr>
      <w:r w:rsidRPr="007A3DCD">
        <w:rPr>
          <w:rFonts w:ascii="Arial" w:hAnsi="Arial" w:cs="Arial"/>
        </w:rPr>
        <w:t xml:space="preserve">In addition to these objectives, meaningful stakeholder engagement offers a range of other benefits. For example, being in tune with our stakeholders </w:t>
      </w:r>
      <w:r w:rsidR="00EC040A" w:rsidRPr="007A3DCD">
        <w:rPr>
          <w:rFonts w:ascii="Arial" w:hAnsi="Arial" w:cs="Arial"/>
        </w:rPr>
        <w:t xml:space="preserve">supports </w:t>
      </w:r>
      <w:r w:rsidRPr="007A3DCD">
        <w:rPr>
          <w:rFonts w:ascii="Arial" w:hAnsi="Arial" w:cs="Arial"/>
        </w:rPr>
        <w:t>RoS’</w:t>
      </w:r>
      <w:r w:rsidR="00121212">
        <w:rPr>
          <w:rFonts w:ascii="Arial" w:hAnsi="Arial" w:cs="Arial"/>
        </w:rPr>
        <w:t>s</w:t>
      </w:r>
      <w:r w:rsidRPr="007A3DCD">
        <w:rPr>
          <w:rFonts w:ascii="Arial" w:hAnsi="Arial" w:cs="Arial"/>
        </w:rPr>
        <w:t xml:space="preserve"> risk management activity. While not </w:t>
      </w:r>
      <w:r w:rsidR="00121212" w:rsidRPr="007A3DCD">
        <w:rPr>
          <w:rFonts w:ascii="Arial" w:hAnsi="Arial" w:cs="Arial"/>
        </w:rPr>
        <w:t>fool proof</w:t>
      </w:r>
      <w:r w:rsidRPr="007A3DCD">
        <w:rPr>
          <w:rFonts w:ascii="Arial" w:hAnsi="Arial" w:cs="Arial"/>
        </w:rPr>
        <w:t xml:space="preserve">, meaningful engagement makes us better prepared to predict future issues, </w:t>
      </w:r>
      <w:r w:rsidR="00EC040A" w:rsidRPr="007A3DCD">
        <w:rPr>
          <w:rFonts w:ascii="Arial" w:hAnsi="Arial" w:cs="Arial"/>
        </w:rPr>
        <w:t>concerns,</w:t>
      </w:r>
      <w:r w:rsidRPr="007A3DCD">
        <w:rPr>
          <w:rFonts w:ascii="Arial" w:hAnsi="Arial" w:cs="Arial"/>
        </w:rPr>
        <w:t xml:space="preserve"> and needs. </w:t>
      </w:r>
    </w:p>
    <w:p w14:paraId="085B4053" w14:textId="77777777" w:rsidR="008F7C5C" w:rsidRPr="007A3DCD" w:rsidRDefault="008F7C5C" w:rsidP="007A3DCD">
      <w:pPr>
        <w:pStyle w:val="ListParagraph"/>
        <w:ind w:left="426" w:hanging="426"/>
        <w:jc w:val="both"/>
        <w:rPr>
          <w:rFonts w:ascii="Arial" w:hAnsi="Arial" w:cs="Arial"/>
        </w:rPr>
      </w:pPr>
    </w:p>
    <w:p w14:paraId="653A9554" w14:textId="1C534D14" w:rsidR="00FD5BAC" w:rsidRPr="007A3DCD" w:rsidRDefault="00FD5BAC" w:rsidP="007A3DCD">
      <w:pPr>
        <w:pStyle w:val="ListParagraph"/>
        <w:numPr>
          <w:ilvl w:val="0"/>
          <w:numId w:val="5"/>
        </w:numPr>
        <w:ind w:left="0" w:firstLine="0"/>
        <w:jc w:val="both"/>
        <w:rPr>
          <w:rFonts w:ascii="Arial" w:hAnsi="Arial" w:cs="Arial"/>
        </w:rPr>
      </w:pPr>
      <w:r w:rsidRPr="007A3DCD">
        <w:rPr>
          <w:rFonts w:ascii="Arial" w:hAnsi="Arial" w:cs="Arial"/>
        </w:rPr>
        <w:t xml:space="preserve">An organisation which engages in meaningful dialogue is more likely </w:t>
      </w:r>
      <w:r w:rsidR="00751148" w:rsidRPr="007A3DCD">
        <w:rPr>
          <w:rFonts w:ascii="Arial" w:hAnsi="Arial" w:cs="Arial"/>
        </w:rPr>
        <w:t xml:space="preserve">to be open to new </w:t>
      </w:r>
      <w:r w:rsidR="00A13D69" w:rsidRPr="007A3DCD">
        <w:rPr>
          <w:rFonts w:ascii="Arial" w:hAnsi="Arial" w:cs="Arial"/>
        </w:rPr>
        <w:t>opportunities</w:t>
      </w:r>
      <w:r w:rsidR="00FA4FD1" w:rsidRPr="007A3DCD">
        <w:rPr>
          <w:rFonts w:ascii="Arial" w:hAnsi="Arial" w:cs="Arial"/>
        </w:rPr>
        <w:t xml:space="preserve"> </w:t>
      </w:r>
      <w:r w:rsidR="00751148" w:rsidRPr="007A3DCD">
        <w:rPr>
          <w:rFonts w:ascii="Arial" w:hAnsi="Arial" w:cs="Arial"/>
        </w:rPr>
        <w:t xml:space="preserve">which can constructively challenge </w:t>
      </w:r>
      <w:r w:rsidR="00AD1A80" w:rsidRPr="007A3DCD">
        <w:rPr>
          <w:rFonts w:ascii="Arial" w:hAnsi="Arial" w:cs="Arial"/>
        </w:rPr>
        <w:t xml:space="preserve">and enrich existing ways of working. </w:t>
      </w:r>
    </w:p>
    <w:p w14:paraId="3454B390" w14:textId="77777777" w:rsidR="00FD5BAC" w:rsidRPr="007A3DCD" w:rsidRDefault="00FD5BAC" w:rsidP="007A3DCD">
      <w:pPr>
        <w:ind w:left="284" w:hanging="360"/>
        <w:jc w:val="both"/>
        <w:rPr>
          <w:rFonts w:ascii="Arial" w:hAnsi="Arial" w:cs="Arial"/>
        </w:rPr>
      </w:pPr>
    </w:p>
    <w:p w14:paraId="6509370D" w14:textId="35C0602F" w:rsidR="00C419A2" w:rsidRPr="007A3DCD" w:rsidRDefault="00FD5BAC" w:rsidP="007A3DCD">
      <w:pPr>
        <w:pStyle w:val="ListParagraph"/>
        <w:numPr>
          <w:ilvl w:val="0"/>
          <w:numId w:val="5"/>
        </w:numPr>
        <w:ind w:left="0" w:hanging="76"/>
        <w:jc w:val="both"/>
        <w:rPr>
          <w:rFonts w:ascii="Arial" w:hAnsi="Arial" w:cs="Arial"/>
        </w:rPr>
      </w:pPr>
      <w:r w:rsidRPr="007A3DCD">
        <w:rPr>
          <w:rFonts w:ascii="Arial" w:hAnsi="Arial" w:cs="Arial"/>
        </w:rPr>
        <w:t>Finally, a</w:t>
      </w:r>
      <w:r w:rsidR="008F7C5C" w:rsidRPr="007A3DCD">
        <w:rPr>
          <w:rFonts w:ascii="Arial" w:hAnsi="Arial" w:cs="Arial"/>
        </w:rPr>
        <w:t xml:space="preserve">s a public body RoS has a responsibility to citizens and the public purse to deliver the best value service possible. Active listening with stakeholder groups is considered by many to be a fundamental component of ethical practice for public relations. </w:t>
      </w:r>
    </w:p>
    <w:p w14:paraId="5FAA0758" w14:textId="77777777" w:rsidR="006F68AA" w:rsidRPr="007A3DCD" w:rsidRDefault="006F68AA" w:rsidP="00DB5076">
      <w:pPr>
        <w:jc w:val="both"/>
        <w:rPr>
          <w:rFonts w:ascii="Arial" w:hAnsi="Arial" w:cs="Arial"/>
        </w:rPr>
      </w:pPr>
    </w:p>
    <w:p w14:paraId="6EEFAB2B" w14:textId="77777777" w:rsidR="00C419A2" w:rsidRPr="007A3DCD" w:rsidRDefault="00C419A2" w:rsidP="007A3DCD">
      <w:pPr>
        <w:ind w:left="284" w:hanging="360"/>
        <w:jc w:val="both"/>
        <w:rPr>
          <w:rFonts w:ascii="Arial" w:hAnsi="Arial" w:cs="Arial"/>
          <w:b/>
          <w:bCs/>
        </w:rPr>
      </w:pPr>
      <w:r w:rsidRPr="007A3DCD">
        <w:rPr>
          <w:rFonts w:ascii="Arial" w:hAnsi="Arial" w:cs="Arial"/>
          <w:b/>
          <w:bCs/>
        </w:rPr>
        <w:t>How</w:t>
      </w:r>
    </w:p>
    <w:p w14:paraId="51EE11A6" w14:textId="77777777" w:rsidR="00C419A2" w:rsidRPr="007A3DCD" w:rsidRDefault="00C419A2" w:rsidP="007A3DCD">
      <w:pPr>
        <w:ind w:left="284" w:hanging="360"/>
        <w:jc w:val="both"/>
        <w:rPr>
          <w:rFonts w:ascii="Arial" w:hAnsi="Arial" w:cs="Arial"/>
        </w:rPr>
      </w:pPr>
    </w:p>
    <w:p w14:paraId="24A2BEE3" w14:textId="4F4A8C68" w:rsidR="00CD5290" w:rsidRPr="007A3DCD" w:rsidRDefault="001A5883" w:rsidP="007A3DCD">
      <w:pPr>
        <w:numPr>
          <w:ilvl w:val="0"/>
          <w:numId w:val="5"/>
        </w:numPr>
        <w:ind w:left="0" w:hanging="76"/>
        <w:jc w:val="both"/>
        <w:rPr>
          <w:rFonts w:ascii="Arial" w:hAnsi="Arial" w:cs="Arial"/>
        </w:rPr>
      </w:pPr>
      <w:r w:rsidRPr="007A3DCD">
        <w:rPr>
          <w:rFonts w:ascii="Arial" w:hAnsi="Arial" w:cs="Arial"/>
        </w:rPr>
        <w:t xml:space="preserve">  As part of our approach, and in sync with our communications strategy, engagement will focus on results rather than activity e.g. increase in awareness, improved stakeholder relationships, product uptake, and colleague engagement.</w:t>
      </w:r>
    </w:p>
    <w:p w14:paraId="3F3D7712" w14:textId="77777777" w:rsidR="008E31F9" w:rsidRPr="007A3DCD" w:rsidRDefault="008E31F9" w:rsidP="007A3DCD">
      <w:pPr>
        <w:ind w:left="284" w:hanging="360"/>
        <w:jc w:val="both"/>
        <w:rPr>
          <w:rFonts w:ascii="Arial" w:hAnsi="Arial" w:cs="Arial"/>
        </w:rPr>
      </w:pPr>
    </w:p>
    <w:p w14:paraId="1CCD9950" w14:textId="4D4B9CF6" w:rsidR="00A931DC" w:rsidRPr="007A3DCD" w:rsidRDefault="00A931DC" w:rsidP="007A3DCD">
      <w:pPr>
        <w:numPr>
          <w:ilvl w:val="0"/>
          <w:numId w:val="5"/>
        </w:numPr>
        <w:ind w:left="284"/>
        <w:jc w:val="both"/>
        <w:rPr>
          <w:rFonts w:ascii="Arial" w:hAnsi="Arial" w:cs="Arial"/>
        </w:rPr>
      </w:pPr>
      <w:r w:rsidRPr="007A3DCD">
        <w:rPr>
          <w:rFonts w:ascii="Arial" w:hAnsi="Arial" w:cs="Arial"/>
        </w:rPr>
        <w:t xml:space="preserve">Stakeholder engagement is </w:t>
      </w:r>
      <w:r w:rsidR="00911513" w:rsidRPr="007A3DCD">
        <w:rPr>
          <w:rFonts w:ascii="Arial" w:hAnsi="Arial" w:cs="Arial"/>
        </w:rPr>
        <w:t>supported</w:t>
      </w:r>
      <w:r w:rsidRPr="007A3DCD">
        <w:rPr>
          <w:rFonts w:ascii="Arial" w:hAnsi="Arial" w:cs="Arial"/>
        </w:rPr>
        <w:t xml:space="preserve"> by a set of general guiding principles:</w:t>
      </w:r>
    </w:p>
    <w:p w14:paraId="0D8FFDF8" w14:textId="1E5824D7" w:rsidR="008E31F9" w:rsidRPr="007A3DCD" w:rsidRDefault="00102017" w:rsidP="007A3DCD">
      <w:pPr>
        <w:pStyle w:val="ListParagraph"/>
        <w:numPr>
          <w:ilvl w:val="0"/>
          <w:numId w:val="19"/>
        </w:numPr>
        <w:ind w:left="284" w:firstLine="850"/>
        <w:jc w:val="both"/>
        <w:rPr>
          <w:rFonts w:ascii="Arial" w:hAnsi="Arial" w:cs="Arial"/>
        </w:rPr>
      </w:pPr>
      <w:r w:rsidRPr="007A3DCD">
        <w:rPr>
          <w:rFonts w:ascii="Arial" w:hAnsi="Arial" w:cs="Arial"/>
        </w:rPr>
        <w:t xml:space="preserve">Early </w:t>
      </w:r>
      <w:r w:rsidR="00A44494" w:rsidRPr="007A3DCD">
        <w:rPr>
          <w:rFonts w:ascii="Arial" w:hAnsi="Arial" w:cs="Arial"/>
        </w:rPr>
        <w:t xml:space="preserve">and regular </w:t>
      </w:r>
      <w:r w:rsidRPr="007A3DCD">
        <w:rPr>
          <w:rFonts w:ascii="Arial" w:hAnsi="Arial" w:cs="Arial"/>
        </w:rPr>
        <w:t>involvement</w:t>
      </w:r>
    </w:p>
    <w:p w14:paraId="6727FAE5" w14:textId="3E05C93D" w:rsidR="00C41F95" w:rsidRPr="007A3DCD" w:rsidRDefault="00C41F95" w:rsidP="007A3DCD">
      <w:pPr>
        <w:pStyle w:val="ListParagraph"/>
        <w:numPr>
          <w:ilvl w:val="0"/>
          <w:numId w:val="19"/>
        </w:numPr>
        <w:ind w:left="284" w:firstLine="850"/>
        <w:jc w:val="both"/>
        <w:rPr>
          <w:rFonts w:ascii="Arial" w:hAnsi="Arial" w:cs="Arial"/>
        </w:rPr>
      </w:pPr>
      <w:r w:rsidRPr="007A3DCD">
        <w:rPr>
          <w:rFonts w:ascii="Arial" w:hAnsi="Arial" w:cs="Arial"/>
        </w:rPr>
        <w:t>Seeking to understand before being understood</w:t>
      </w:r>
    </w:p>
    <w:p w14:paraId="25FB59AC" w14:textId="6FCB62A5" w:rsidR="00C41F95" w:rsidRPr="007A3DCD" w:rsidRDefault="00C41F95" w:rsidP="007A3DCD">
      <w:pPr>
        <w:pStyle w:val="ListParagraph"/>
        <w:numPr>
          <w:ilvl w:val="0"/>
          <w:numId w:val="19"/>
        </w:numPr>
        <w:ind w:left="284" w:firstLine="850"/>
        <w:jc w:val="both"/>
        <w:rPr>
          <w:rFonts w:ascii="Arial" w:hAnsi="Arial" w:cs="Arial"/>
        </w:rPr>
      </w:pPr>
      <w:r w:rsidRPr="007A3DCD">
        <w:rPr>
          <w:rFonts w:ascii="Arial" w:hAnsi="Arial" w:cs="Arial"/>
        </w:rPr>
        <w:t>Leading with integrity</w:t>
      </w:r>
      <w:r w:rsidR="00BE06B6" w:rsidRPr="007A3DCD">
        <w:rPr>
          <w:rFonts w:ascii="Arial" w:hAnsi="Arial" w:cs="Arial"/>
        </w:rPr>
        <w:t xml:space="preserve">, </w:t>
      </w:r>
      <w:proofErr w:type="gramStart"/>
      <w:r w:rsidR="00BE06B6" w:rsidRPr="007A3DCD">
        <w:rPr>
          <w:rFonts w:ascii="Arial" w:hAnsi="Arial" w:cs="Arial"/>
        </w:rPr>
        <w:t>honesty</w:t>
      </w:r>
      <w:proofErr w:type="gramEnd"/>
      <w:r w:rsidR="00BE06B6" w:rsidRPr="007A3DCD">
        <w:rPr>
          <w:rFonts w:ascii="Arial" w:hAnsi="Arial" w:cs="Arial"/>
        </w:rPr>
        <w:t xml:space="preserve"> and clarity</w:t>
      </w:r>
    </w:p>
    <w:p w14:paraId="1AF19DD9" w14:textId="761A19AF" w:rsidR="002E0F09" w:rsidRPr="007A3DCD" w:rsidRDefault="002E0F09" w:rsidP="007A3DCD">
      <w:pPr>
        <w:pStyle w:val="ListParagraph"/>
        <w:numPr>
          <w:ilvl w:val="0"/>
          <w:numId w:val="19"/>
        </w:numPr>
        <w:ind w:left="284" w:firstLine="850"/>
        <w:jc w:val="both"/>
        <w:rPr>
          <w:rFonts w:ascii="Arial" w:hAnsi="Arial" w:cs="Arial"/>
        </w:rPr>
      </w:pPr>
      <w:r w:rsidRPr="007A3DCD">
        <w:rPr>
          <w:rFonts w:ascii="Arial" w:hAnsi="Arial" w:cs="Arial"/>
        </w:rPr>
        <w:t>Effective review</w:t>
      </w:r>
      <w:r w:rsidR="0015161C" w:rsidRPr="007A3DCD">
        <w:rPr>
          <w:rFonts w:ascii="Arial" w:hAnsi="Arial" w:cs="Arial"/>
        </w:rPr>
        <w:t>, reflection</w:t>
      </w:r>
      <w:r w:rsidR="00EF1856" w:rsidRPr="007A3DCD">
        <w:rPr>
          <w:rFonts w:ascii="Arial" w:hAnsi="Arial" w:cs="Arial"/>
        </w:rPr>
        <w:t>,</w:t>
      </w:r>
      <w:r w:rsidRPr="007A3DCD">
        <w:rPr>
          <w:rFonts w:ascii="Arial" w:hAnsi="Arial" w:cs="Arial"/>
        </w:rPr>
        <w:t xml:space="preserve"> and continuous learning </w:t>
      </w:r>
    </w:p>
    <w:p w14:paraId="1281D2C6" w14:textId="77777777" w:rsidR="00CD5290" w:rsidRPr="007A3DCD" w:rsidRDefault="00CD5290" w:rsidP="007A3DCD">
      <w:pPr>
        <w:ind w:left="284" w:hanging="360"/>
        <w:jc w:val="both"/>
        <w:rPr>
          <w:rFonts w:ascii="Arial" w:hAnsi="Arial" w:cs="Arial"/>
        </w:rPr>
      </w:pPr>
    </w:p>
    <w:p w14:paraId="41B83F59" w14:textId="098BEAD1" w:rsidR="00E31422" w:rsidRDefault="00E31422" w:rsidP="00121212">
      <w:pPr>
        <w:numPr>
          <w:ilvl w:val="0"/>
          <w:numId w:val="5"/>
        </w:numPr>
        <w:ind w:left="0" w:firstLine="0"/>
        <w:jc w:val="both"/>
        <w:rPr>
          <w:rFonts w:ascii="Arial" w:hAnsi="Arial" w:cs="Arial"/>
        </w:rPr>
      </w:pPr>
      <w:r w:rsidRPr="007A3DCD">
        <w:rPr>
          <w:rFonts w:ascii="Arial" w:hAnsi="Arial" w:cs="Arial"/>
        </w:rPr>
        <w:t>Examples of specific stakeholder engagement approaches can be found in Annex 1, which includes engagement plans in support of Lender engagement, the Register of Moveable Transactions, and the Register of Persons Holding a Controlled Interest in Land.</w:t>
      </w:r>
    </w:p>
    <w:p w14:paraId="57BC150A" w14:textId="77777777" w:rsidR="00EF370D" w:rsidRDefault="00EF370D" w:rsidP="00EF370D">
      <w:pPr>
        <w:jc w:val="both"/>
        <w:rPr>
          <w:rFonts w:ascii="Arial" w:hAnsi="Arial" w:cs="Arial"/>
        </w:rPr>
      </w:pPr>
    </w:p>
    <w:p w14:paraId="77682F72" w14:textId="6C9E2204" w:rsidR="00EF370D" w:rsidRPr="00EF370D" w:rsidRDefault="00EF370D" w:rsidP="00EF370D">
      <w:pPr>
        <w:jc w:val="both"/>
        <w:rPr>
          <w:rFonts w:ascii="Arial" w:hAnsi="Arial" w:cs="Arial"/>
          <w:b/>
          <w:bCs/>
        </w:rPr>
      </w:pPr>
      <w:r w:rsidRPr="00EF370D">
        <w:rPr>
          <w:rFonts w:ascii="Arial" w:hAnsi="Arial" w:cs="Arial"/>
          <w:b/>
          <w:bCs/>
        </w:rPr>
        <w:t>Cost</w:t>
      </w:r>
    </w:p>
    <w:p w14:paraId="279653D2" w14:textId="77777777" w:rsidR="00EF370D" w:rsidRDefault="00EF370D" w:rsidP="00EF370D">
      <w:pPr>
        <w:jc w:val="both"/>
        <w:rPr>
          <w:rFonts w:ascii="Arial" w:hAnsi="Arial" w:cs="Arial"/>
        </w:rPr>
      </w:pPr>
    </w:p>
    <w:p w14:paraId="5EB85893" w14:textId="5B8ABB0E" w:rsidR="00832C39" w:rsidRPr="007A3DCD" w:rsidRDefault="00EF370D" w:rsidP="00121212">
      <w:pPr>
        <w:numPr>
          <w:ilvl w:val="0"/>
          <w:numId w:val="5"/>
        </w:numPr>
        <w:ind w:left="0" w:firstLine="0"/>
        <w:jc w:val="both"/>
        <w:rPr>
          <w:rFonts w:ascii="Arial" w:hAnsi="Arial" w:cs="Arial"/>
        </w:rPr>
      </w:pPr>
      <w:r>
        <w:rPr>
          <w:rFonts w:ascii="Arial" w:hAnsi="Arial" w:cs="Arial"/>
        </w:rPr>
        <w:t xml:space="preserve">Clearly there is a cost to this </w:t>
      </w:r>
      <w:r w:rsidR="00716B68">
        <w:rPr>
          <w:rFonts w:ascii="Arial" w:hAnsi="Arial" w:cs="Arial"/>
        </w:rPr>
        <w:t>activity,</w:t>
      </w:r>
      <w:r>
        <w:rPr>
          <w:rFonts w:ascii="Arial" w:hAnsi="Arial" w:cs="Arial"/>
        </w:rPr>
        <w:t xml:space="preserve"> and we can quantify the communications team budget as the primary cost of delivering our comprehensive stakeholder and communications strategy. </w:t>
      </w:r>
      <w:r w:rsidR="00716B68">
        <w:rPr>
          <w:rFonts w:ascii="Arial" w:hAnsi="Arial" w:cs="Arial"/>
        </w:rPr>
        <w:t xml:space="preserve">However, may others play a role as part of their job, so the cumulative cost is higher. </w:t>
      </w:r>
      <w:r>
        <w:rPr>
          <w:rFonts w:ascii="Arial" w:hAnsi="Arial" w:cs="Arial"/>
        </w:rPr>
        <w:t xml:space="preserve"> </w:t>
      </w:r>
      <w:r w:rsidR="00716B68">
        <w:rPr>
          <w:rFonts w:ascii="Arial" w:hAnsi="Arial" w:cs="Arial"/>
        </w:rPr>
        <w:t xml:space="preserve">It is therefore vital that the measurement of our impact (as described below) ensures we are getting best value for money from our communications activity and not wasting time and money </w:t>
      </w:r>
      <w:r w:rsidR="006605AF">
        <w:rPr>
          <w:rFonts w:ascii="Arial" w:hAnsi="Arial" w:cs="Arial"/>
        </w:rPr>
        <w:t>doing things</w:t>
      </w:r>
      <w:r w:rsidR="00716B68">
        <w:rPr>
          <w:rFonts w:ascii="Arial" w:hAnsi="Arial" w:cs="Arial"/>
        </w:rPr>
        <w:t xml:space="preserve"> that do not add value. </w:t>
      </w:r>
      <w:r w:rsidR="006605AF">
        <w:rPr>
          <w:rFonts w:ascii="Arial" w:hAnsi="Arial" w:cs="Arial"/>
        </w:rPr>
        <w:t>C</w:t>
      </w:r>
      <w:r w:rsidR="00832C39">
        <w:rPr>
          <w:rFonts w:ascii="Arial" w:hAnsi="Arial" w:cs="Arial"/>
        </w:rPr>
        <w:t>ost</w:t>
      </w:r>
      <w:r w:rsidR="006605AF">
        <w:rPr>
          <w:rFonts w:ascii="Arial" w:hAnsi="Arial" w:cs="Arial"/>
        </w:rPr>
        <w:t>s</w:t>
      </w:r>
      <w:r w:rsidR="00832C39">
        <w:rPr>
          <w:rFonts w:ascii="Arial" w:hAnsi="Arial" w:cs="Arial"/>
        </w:rPr>
        <w:t xml:space="preserve"> </w:t>
      </w:r>
      <w:r w:rsidR="006605AF">
        <w:rPr>
          <w:rFonts w:ascii="Arial" w:hAnsi="Arial" w:cs="Arial"/>
        </w:rPr>
        <w:t>are</w:t>
      </w:r>
      <w:r w:rsidR="00832C39">
        <w:rPr>
          <w:rFonts w:ascii="Arial" w:hAnsi="Arial" w:cs="Arial"/>
        </w:rPr>
        <w:t xml:space="preserve"> approved, monitored, and measured through </w:t>
      </w:r>
      <w:r w:rsidR="006605AF">
        <w:rPr>
          <w:rFonts w:ascii="Arial" w:hAnsi="Arial" w:cs="Arial"/>
        </w:rPr>
        <w:t xml:space="preserve">the </w:t>
      </w:r>
      <w:r w:rsidR="00832C39">
        <w:rPr>
          <w:rFonts w:ascii="Arial" w:hAnsi="Arial" w:cs="Arial"/>
        </w:rPr>
        <w:t>governance channels</w:t>
      </w:r>
      <w:r w:rsidR="006605AF">
        <w:rPr>
          <w:rFonts w:ascii="Arial" w:hAnsi="Arial" w:cs="Arial"/>
        </w:rPr>
        <w:t xml:space="preserve"> including, BPB, SAT and EMT investment cases</w:t>
      </w:r>
      <w:r w:rsidR="00832C39">
        <w:rPr>
          <w:rFonts w:ascii="Arial" w:hAnsi="Arial" w:cs="Arial"/>
        </w:rPr>
        <w:t xml:space="preserve">. </w:t>
      </w:r>
    </w:p>
    <w:p w14:paraId="4862240B" w14:textId="780D97F4" w:rsidR="00B342BF" w:rsidRPr="007A3DCD" w:rsidRDefault="00B342BF" w:rsidP="007A3DCD">
      <w:pPr>
        <w:ind w:left="284" w:hanging="360"/>
        <w:jc w:val="both"/>
        <w:rPr>
          <w:rFonts w:ascii="Arial" w:hAnsi="Arial" w:cs="Arial"/>
        </w:rPr>
      </w:pPr>
    </w:p>
    <w:p w14:paraId="3C8B634D" w14:textId="6C13D2BB" w:rsidR="00B342BF" w:rsidRPr="007A3DCD" w:rsidRDefault="00B342BF" w:rsidP="00121212">
      <w:pPr>
        <w:ind w:left="284" w:hanging="284"/>
        <w:jc w:val="both"/>
        <w:rPr>
          <w:rFonts w:ascii="Arial" w:hAnsi="Arial" w:cs="Arial"/>
          <w:b/>
          <w:bCs/>
        </w:rPr>
      </w:pPr>
      <w:r w:rsidRPr="007A3DCD">
        <w:rPr>
          <w:rFonts w:ascii="Arial" w:hAnsi="Arial" w:cs="Arial"/>
          <w:b/>
          <w:bCs/>
        </w:rPr>
        <w:t>Results / Impact</w:t>
      </w:r>
    </w:p>
    <w:p w14:paraId="2684D013" w14:textId="77777777" w:rsidR="00B342BF" w:rsidRPr="007A3DCD" w:rsidRDefault="00B342BF" w:rsidP="007A3DCD">
      <w:pPr>
        <w:ind w:left="284" w:hanging="360"/>
        <w:jc w:val="both"/>
        <w:rPr>
          <w:rFonts w:ascii="Arial" w:hAnsi="Arial" w:cs="Arial"/>
        </w:rPr>
      </w:pPr>
    </w:p>
    <w:p w14:paraId="7F57F1F1" w14:textId="11DB4506" w:rsidR="00E34C60" w:rsidRPr="007A3DCD" w:rsidRDefault="00E34C60" w:rsidP="00121212">
      <w:pPr>
        <w:numPr>
          <w:ilvl w:val="0"/>
          <w:numId w:val="5"/>
        </w:numPr>
        <w:ind w:left="0" w:firstLine="0"/>
        <w:jc w:val="both"/>
        <w:rPr>
          <w:rFonts w:ascii="Arial" w:hAnsi="Arial" w:cs="Arial"/>
        </w:rPr>
      </w:pPr>
      <w:r w:rsidRPr="007A3DCD">
        <w:rPr>
          <w:rFonts w:ascii="Arial" w:hAnsi="Arial" w:cs="Arial"/>
        </w:rPr>
        <w:t>We measure and evaluate stakeholder engagement to understand th</w:t>
      </w:r>
      <w:r w:rsidR="008A7906" w:rsidRPr="007A3DCD">
        <w:rPr>
          <w:rFonts w:ascii="Arial" w:hAnsi="Arial" w:cs="Arial"/>
        </w:rPr>
        <w:t xml:space="preserve">e </w:t>
      </w:r>
      <w:r w:rsidRPr="007A3DCD">
        <w:rPr>
          <w:rFonts w:ascii="Arial" w:hAnsi="Arial" w:cs="Arial"/>
        </w:rPr>
        <w:t xml:space="preserve">impact, the return on investment, and most importantly to continually improve our approach to enhance stakeholder experiences and meet business objectives. </w:t>
      </w:r>
    </w:p>
    <w:p w14:paraId="732A4B6E" w14:textId="77777777" w:rsidR="00E34C60" w:rsidRPr="007A3DCD" w:rsidRDefault="00E34C60" w:rsidP="007A3DCD">
      <w:pPr>
        <w:ind w:left="426"/>
        <w:jc w:val="both"/>
        <w:rPr>
          <w:rFonts w:ascii="Arial" w:hAnsi="Arial" w:cs="Arial"/>
        </w:rPr>
      </w:pPr>
    </w:p>
    <w:p w14:paraId="792E5837" w14:textId="7436E512" w:rsidR="006F2A83" w:rsidRPr="006605AF" w:rsidRDefault="00E34C60" w:rsidP="007A3DCD">
      <w:pPr>
        <w:numPr>
          <w:ilvl w:val="0"/>
          <w:numId w:val="5"/>
        </w:numPr>
        <w:ind w:left="0" w:firstLine="0"/>
        <w:jc w:val="both"/>
        <w:rPr>
          <w:rFonts w:ascii="Arial" w:hAnsi="Arial" w:cs="Arial"/>
          <w:b/>
        </w:rPr>
      </w:pPr>
      <w:r w:rsidRPr="007A3DCD">
        <w:rPr>
          <w:rFonts w:ascii="Arial" w:hAnsi="Arial" w:cs="Arial"/>
        </w:rPr>
        <w:t xml:space="preserve">We have a strong focus on customer experience, measuring engagement and satisfaction with our stakeholders by a range of formal and informal methods. We build on this feedback by monitoring all of our engagement channels and </w:t>
      </w:r>
      <w:r w:rsidR="00B459E3" w:rsidRPr="007A3DCD">
        <w:rPr>
          <w:rFonts w:ascii="Arial" w:hAnsi="Arial" w:cs="Arial"/>
        </w:rPr>
        <w:t>undertaking further</w:t>
      </w:r>
      <w:r w:rsidRPr="007A3DCD">
        <w:rPr>
          <w:rFonts w:ascii="Arial" w:hAnsi="Arial" w:cs="Arial"/>
        </w:rPr>
        <w:t xml:space="preserve"> analysis on the quality of engagement and benchmark against indicators of success. Examples of ways we measure and evaluate can be found </w:t>
      </w:r>
      <w:r w:rsidR="0050748D" w:rsidRPr="007A3DCD">
        <w:rPr>
          <w:rFonts w:ascii="Arial" w:hAnsi="Arial" w:cs="Arial"/>
        </w:rPr>
        <w:t xml:space="preserve">in Appendix </w:t>
      </w:r>
      <w:r w:rsidR="00976E10" w:rsidRPr="007A3DCD">
        <w:rPr>
          <w:rFonts w:ascii="Arial" w:hAnsi="Arial" w:cs="Arial"/>
        </w:rPr>
        <w:t>4, it</w:t>
      </w:r>
      <w:r w:rsidRPr="007A3DCD">
        <w:rPr>
          <w:rFonts w:ascii="Arial" w:hAnsi="Arial" w:cs="Arial"/>
        </w:rPr>
        <w:t xml:space="preserve"> should be noted this is provided as a sample set and is not a comprehensive list of all the mechanisms in the organisation.</w:t>
      </w:r>
    </w:p>
    <w:p w14:paraId="6218485D" w14:textId="77777777" w:rsidR="006605AF" w:rsidRDefault="006605AF" w:rsidP="006605AF">
      <w:pPr>
        <w:pStyle w:val="ListParagraph"/>
        <w:rPr>
          <w:rFonts w:ascii="Arial" w:hAnsi="Arial" w:cs="Arial"/>
          <w:b/>
        </w:rPr>
      </w:pPr>
    </w:p>
    <w:p w14:paraId="78FECD56" w14:textId="128ADBDD" w:rsidR="006605AF" w:rsidRPr="006605AF" w:rsidRDefault="006605AF" w:rsidP="007A3DCD">
      <w:pPr>
        <w:numPr>
          <w:ilvl w:val="0"/>
          <w:numId w:val="5"/>
        </w:numPr>
        <w:ind w:left="0" w:firstLine="0"/>
        <w:jc w:val="both"/>
        <w:rPr>
          <w:rFonts w:ascii="Arial" w:hAnsi="Arial" w:cs="Arial"/>
          <w:bCs/>
        </w:rPr>
      </w:pPr>
      <w:r>
        <w:rPr>
          <w:rFonts w:ascii="Arial" w:hAnsi="Arial" w:cs="Arial"/>
          <w:bCs/>
        </w:rPr>
        <w:t xml:space="preserve">To further measure and evaluate the impact of our </w:t>
      </w:r>
      <w:r w:rsidR="009F0ADE">
        <w:rPr>
          <w:rFonts w:ascii="Arial" w:hAnsi="Arial" w:cs="Arial"/>
          <w:bCs/>
        </w:rPr>
        <w:t>activity</w:t>
      </w:r>
      <w:r>
        <w:rPr>
          <w:rFonts w:ascii="Arial" w:hAnsi="Arial" w:cs="Arial"/>
          <w:bCs/>
        </w:rPr>
        <w:t xml:space="preserve"> we intent to undertake an audit on the return on investment </w:t>
      </w:r>
      <w:r w:rsidR="009F0ADE">
        <w:rPr>
          <w:rFonts w:ascii="Arial" w:hAnsi="Arial" w:cs="Arial"/>
          <w:bCs/>
        </w:rPr>
        <w:t>later in the year.</w:t>
      </w:r>
      <w:r w:rsidRPr="006605AF">
        <w:rPr>
          <w:rFonts w:ascii="Arial" w:hAnsi="Arial" w:cs="Arial"/>
          <w:bCs/>
        </w:rPr>
        <w:t xml:space="preserve"> </w:t>
      </w:r>
    </w:p>
    <w:p w14:paraId="4B799275" w14:textId="77777777" w:rsidR="00152625" w:rsidRPr="006605AF" w:rsidRDefault="00152625" w:rsidP="007A3DCD">
      <w:pPr>
        <w:jc w:val="both"/>
        <w:rPr>
          <w:rFonts w:ascii="Arial" w:hAnsi="Arial" w:cs="Arial"/>
          <w:bCs/>
        </w:rPr>
      </w:pPr>
    </w:p>
    <w:p w14:paraId="2A6F352D" w14:textId="77777777" w:rsidR="00DB5076" w:rsidRDefault="00DB5076" w:rsidP="007A3DCD">
      <w:pPr>
        <w:jc w:val="both"/>
        <w:rPr>
          <w:rFonts w:ascii="Arial" w:hAnsi="Arial" w:cs="Arial"/>
          <w:b/>
        </w:rPr>
      </w:pPr>
    </w:p>
    <w:p w14:paraId="4DE9E3A2" w14:textId="316FD5F0" w:rsidR="00E308F4" w:rsidRPr="007A3DCD" w:rsidRDefault="00E308F4" w:rsidP="007A3DCD">
      <w:pPr>
        <w:jc w:val="both"/>
        <w:rPr>
          <w:rFonts w:ascii="Arial" w:hAnsi="Arial" w:cs="Arial"/>
          <w:b/>
        </w:rPr>
      </w:pPr>
      <w:r w:rsidRPr="007A3DCD">
        <w:rPr>
          <w:rFonts w:ascii="Arial" w:hAnsi="Arial" w:cs="Arial"/>
          <w:b/>
        </w:rPr>
        <w:lastRenderedPageBreak/>
        <w:t>Conclusion</w:t>
      </w:r>
    </w:p>
    <w:p w14:paraId="20CE9B70" w14:textId="77777777" w:rsidR="00E308F4" w:rsidRPr="007A3DCD" w:rsidRDefault="00E308F4" w:rsidP="007A3DCD">
      <w:pPr>
        <w:jc w:val="both"/>
        <w:rPr>
          <w:rFonts w:ascii="Arial" w:hAnsi="Arial" w:cs="Arial"/>
        </w:rPr>
      </w:pPr>
    </w:p>
    <w:p w14:paraId="49D70261" w14:textId="6EA3A8E2" w:rsidR="00E308F4" w:rsidRPr="007A3DCD" w:rsidRDefault="00CD7CC2" w:rsidP="007A3DCD">
      <w:pPr>
        <w:numPr>
          <w:ilvl w:val="0"/>
          <w:numId w:val="5"/>
        </w:numPr>
        <w:ind w:left="0" w:firstLine="0"/>
        <w:jc w:val="both"/>
        <w:rPr>
          <w:rFonts w:ascii="Arial" w:hAnsi="Arial" w:cs="Arial"/>
        </w:rPr>
      </w:pPr>
      <w:r w:rsidRPr="007A3DCD">
        <w:rPr>
          <w:rFonts w:ascii="Arial" w:hAnsi="Arial" w:cs="Arial"/>
        </w:rPr>
        <w:t xml:space="preserve"> </w:t>
      </w:r>
      <w:r w:rsidR="00B459E3" w:rsidRPr="007A3DCD">
        <w:rPr>
          <w:rFonts w:ascii="Arial" w:hAnsi="Arial" w:cs="Arial"/>
        </w:rPr>
        <w:t xml:space="preserve">The </w:t>
      </w:r>
      <w:r w:rsidRPr="007A3DCD">
        <w:rPr>
          <w:rFonts w:ascii="Arial" w:hAnsi="Arial" w:cs="Arial"/>
        </w:rPr>
        <w:t xml:space="preserve">Board </w:t>
      </w:r>
      <w:r w:rsidR="00B459E3" w:rsidRPr="007A3DCD">
        <w:rPr>
          <w:rFonts w:ascii="Arial" w:hAnsi="Arial" w:cs="Arial"/>
        </w:rPr>
        <w:t>is</w:t>
      </w:r>
      <w:r w:rsidRPr="007A3DCD">
        <w:rPr>
          <w:rFonts w:ascii="Arial" w:hAnsi="Arial" w:cs="Arial"/>
        </w:rPr>
        <w:t xml:space="preserve"> asked to note the contents of this </w:t>
      </w:r>
      <w:r w:rsidR="00976E10" w:rsidRPr="007A3DCD">
        <w:rPr>
          <w:rFonts w:ascii="Arial" w:hAnsi="Arial" w:cs="Arial"/>
        </w:rPr>
        <w:t>paper and</w:t>
      </w:r>
      <w:r w:rsidRPr="007A3DCD">
        <w:rPr>
          <w:rFonts w:ascii="Arial" w:hAnsi="Arial" w:cs="Arial"/>
        </w:rPr>
        <w:t xml:space="preserve"> provide feedback.  If board members would like to review the more detailed Miro board</w:t>
      </w:r>
      <w:r w:rsidR="00A36E36" w:rsidRPr="007A3DCD">
        <w:rPr>
          <w:rFonts w:ascii="Arial" w:hAnsi="Arial" w:cs="Arial"/>
        </w:rPr>
        <w:t xml:space="preserve"> (</w:t>
      </w:r>
      <w:r w:rsidRPr="007A3DCD">
        <w:rPr>
          <w:rFonts w:ascii="Arial" w:hAnsi="Arial" w:cs="Arial"/>
        </w:rPr>
        <w:t xml:space="preserve">outlining RoS stakeholder analysis </w:t>
      </w:r>
      <w:proofErr w:type="gramStart"/>
      <w:r w:rsidRPr="007A3DCD">
        <w:rPr>
          <w:rFonts w:ascii="Arial" w:hAnsi="Arial" w:cs="Arial"/>
        </w:rPr>
        <w:t>covering</w:t>
      </w:r>
      <w:r w:rsidR="00121212">
        <w:rPr>
          <w:rFonts w:ascii="Arial" w:hAnsi="Arial" w:cs="Arial"/>
        </w:rPr>
        <w:t>:</w:t>
      </w:r>
      <w:proofErr w:type="gramEnd"/>
      <w:r w:rsidRPr="007A3DCD">
        <w:rPr>
          <w:rFonts w:ascii="Arial" w:hAnsi="Arial" w:cs="Arial"/>
        </w:rPr>
        <w:t xml:space="preserve"> </w:t>
      </w:r>
      <w:r w:rsidR="00F1443D" w:rsidRPr="007A3DCD">
        <w:rPr>
          <w:rFonts w:ascii="Arial" w:hAnsi="Arial" w:cs="Arial"/>
        </w:rPr>
        <w:t>s</w:t>
      </w:r>
      <w:r w:rsidRPr="007A3DCD">
        <w:rPr>
          <w:rFonts w:ascii="Arial" w:hAnsi="Arial" w:cs="Arial"/>
        </w:rPr>
        <w:t>takeholder</w:t>
      </w:r>
      <w:r w:rsidR="00F1443D" w:rsidRPr="007A3DCD">
        <w:rPr>
          <w:rFonts w:ascii="Arial" w:hAnsi="Arial" w:cs="Arial"/>
        </w:rPr>
        <w:t xml:space="preserve"> categories</w:t>
      </w:r>
      <w:r w:rsidRPr="007A3DCD">
        <w:rPr>
          <w:rFonts w:ascii="Arial" w:hAnsi="Arial" w:cs="Arial"/>
        </w:rPr>
        <w:t>, level</w:t>
      </w:r>
      <w:r w:rsidR="00F1443D" w:rsidRPr="007A3DCD">
        <w:rPr>
          <w:rFonts w:ascii="Arial" w:hAnsi="Arial" w:cs="Arial"/>
        </w:rPr>
        <w:t>s</w:t>
      </w:r>
      <w:r w:rsidRPr="007A3DCD">
        <w:rPr>
          <w:rFonts w:ascii="Arial" w:hAnsi="Arial" w:cs="Arial"/>
        </w:rPr>
        <w:t xml:space="preserve"> of engagement, level</w:t>
      </w:r>
      <w:r w:rsidR="00F1443D" w:rsidRPr="007A3DCD">
        <w:rPr>
          <w:rFonts w:ascii="Arial" w:hAnsi="Arial" w:cs="Arial"/>
        </w:rPr>
        <w:t>s</w:t>
      </w:r>
      <w:r w:rsidRPr="007A3DCD">
        <w:rPr>
          <w:rFonts w:ascii="Arial" w:hAnsi="Arial" w:cs="Arial"/>
        </w:rPr>
        <w:t xml:space="preserve"> of interest</w:t>
      </w:r>
      <w:r w:rsidR="00B34631" w:rsidRPr="007A3DCD">
        <w:rPr>
          <w:rFonts w:ascii="Arial" w:hAnsi="Arial" w:cs="Arial"/>
        </w:rPr>
        <w:t>, risk</w:t>
      </w:r>
      <w:r w:rsidR="00F1443D" w:rsidRPr="007A3DCD">
        <w:rPr>
          <w:rFonts w:ascii="Arial" w:hAnsi="Arial" w:cs="Arial"/>
        </w:rPr>
        <w:t xml:space="preserve"> and</w:t>
      </w:r>
      <w:r w:rsidR="00B34631" w:rsidRPr="007A3DCD">
        <w:rPr>
          <w:rFonts w:ascii="Arial" w:hAnsi="Arial" w:cs="Arial"/>
        </w:rPr>
        <w:t xml:space="preserve"> influence, </w:t>
      </w:r>
      <w:r w:rsidR="003E7827" w:rsidRPr="007A3DCD">
        <w:rPr>
          <w:rFonts w:ascii="Arial" w:hAnsi="Arial" w:cs="Arial"/>
        </w:rPr>
        <w:t>alignment with strategic objectives</w:t>
      </w:r>
      <w:r w:rsidR="000671DA" w:rsidRPr="007A3DCD">
        <w:rPr>
          <w:rFonts w:ascii="Arial" w:hAnsi="Arial" w:cs="Arial"/>
        </w:rPr>
        <w:t xml:space="preserve">, </w:t>
      </w:r>
      <w:r w:rsidR="00B55701" w:rsidRPr="007A3DCD">
        <w:rPr>
          <w:rFonts w:ascii="Arial" w:hAnsi="Arial" w:cs="Arial"/>
        </w:rPr>
        <w:t>concerns and requirements, desired outcomes, channel and activity, primary and secondary owners</w:t>
      </w:r>
      <w:r w:rsidR="00363587" w:rsidRPr="007A3DCD">
        <w:rPr>
          <w:rFonts w:ascii="Arial" w:hAnsi="Arial" w:cs="Arial"/>
        </w:rPr>
        <w:t xml:space="preserve"> t</w:t>
      </w:r>
      <w:r w:rsidR="001E3031" w:rsidRPr="007A3DCD">
        <w:rPr>
          <w:rFonts w:ascii="Arial" w:hAnsi="Arial" w:cs="Arial"/>
        </w:rPr>
        <w:t xml:space="preserve">he Head of Communications would be happy to provide a </w:t>
      </w:r>
      <w:r w:rsidR="00B459E3" w:rsidRPr="007A3DCD">
        <w:rPr>
          <w:rFonts w:ascii="Arial" w:hAnsi="Arial" w:cs="Arial"/>
        </w:rPr>
        <w:t>one-to-one</w:t>
      </w:r>
      <w:r w:rsidR="001E3031" w:rsidRPr="007A3DCD">
        <w:rPr>
          <w:rFonts w:ascii="Arial" w:hAnsi="Arial" w:cs="Arial"/>
        </w:rPr>
        <w:t xml:space="preserve"> session with individual board members on request.</w:t>
      </w:r>
    </w:p>
    <w:p w14:paraId="2DB899D7" w14:textId="77777777" w:rsidR="006F68AA" w:rsidRPr="007A3DCD" w:rsidRDefault="006F68AA" w:rsidP="007A3DCD">
      <w:pPr>
        <w:jc w:val="both"/>
        <w:rPr>
          <w:rFonts w:ascii="Arial" w:hAnsi="Arial" w:cs="Arial"/>
        </w:rPr>
      </w:pPr>
    </w:p>
    <w:p w14:paraId="3A106DA7" w14:textId="77777777" w:rsidR="00E308F4" w:rsidRPr="007A3DCD" w:rsidRDefault="00E308F4" w:rsidP="007A3DCD">
      <w:pPr>
        <w:jc w:val="both"/>
        <w:rPr>
          <w:rFonts w:ascii="Arial" w:hAnsi="Arial" w:cs="Arial"/>
        </w:rPr>
      </w:pPr>
    </w:p>
    <w:p w14:paraId="20423041" w14:textId="310EB0DC" w:rsidR="00E308F4" w:rsidRPr="007A3DCD" w:rsidRDefault="008B1A44" w:rsidP="007A3DCD">
      <w:pPr>
        <w:jc w:val="both"/>
        <w:rPr>
          <w:rFonts w:ascii="Arial" w:hAnsi="Arial" w:cs="Arial"/>
          <w:b/>
        </w:rPr>
      </w:pPr>
      <w:r w:rsidRPr="007A3DCD">
        <w:rPr>
          <w:rFonts w:ascii="Arial" w:hAnsi="Arial" w:cs="Arial"/>
          <w:b/>
        </w:rPr>
        <w:t>Head of Communications and Marketing</w:t>
      </w:r>
    </w:p>
    <w:p w14:paraId="68834896" w14:textId="77777777" w:rsidR="00710033" w:rsidRPr="007A3DCD" w:rsidRDefault="00B8709B" w:rsidP="007A3DCD">
      <w:pPr>
        <w:jc w:val="both"/>
        <w:rPr>
          <w:rFonts w:ascii="Arial" w:hAnsi="Arial" w:cs="Arial"/>
          <w:b/>
        </w:rPr>
      </w:pPr>
      <w:r w:rsidRPr="007A3DCD">
        <w:rPr>
          <w:rFonts w:ascii="Arial" w:hAnsi="Arial" w:cs="Arial"/>
          <w:b/>
        </w:rPr>
        <w:t>Customer and Product</w:t>
      </w:r>
    </w:p>
    <w:p w14:paraId="24B3048E" w14:textId="4B17DD5E" w:rsidR="00B8709B" w:rsidRPr="00B459E3" w:rsidRDefault="00B8709B" w:rsidP="007A3DCD">
      <w:pPr>
        <w:jc w:val="both"/>
        <w:rPr>
          <w:rFonts w:ascii="Arial" w:hAnsi="Arial" w:cs="Arial"/>
          <w:b/>
        </w:rPr>
        <w:sectPr w:rsidR="00B8709B" w:rsidRPr="00B459E3" w:rsidSect="00DB5076">
          <w:headerReference w:type="first" r:id="rId11"/>
          <w:pgSz w:w="11906" w:h="16838"/>
          <w:pgMar w:top="1135" w:right="1440" w:bottom="1135" w:left="1440" w:header="1134" w:footer="1134" w:gutter="0"/>
          <w:cols w:space="708"/>
          <w:titlePg/>
          <w:docGrid w:linePitch="360"/>
        </w:sectPr>
      </w:pPr>
      <w:r w:rsidRPr="007A3DCD">
        <w:rPr>
          <w:rFonts w:ascii="Arial" w:hAnsi="Arial" w:cs="Arial"/>
          <w:b/>
        </w:rPr>
        <w:t>31</w:t>
      </w:r>
      <w:r w:rsidRPr="007A3DCD">
        <w:rPr>
          <w:rFonts w:ascii="Arial" w:hAnsi="Arial" w:cs="Arial"/>
          <w:b/>
          <w:vertAlign w:val="superscript"/>
        </w:rPr>
        <w:t>st</w:t>
      </w:r>
      <w:r w:rsidRPr="007A3DCD">
        <w:rPr>
          <w:rFonts w:ascii="Arial" w:hAnsi="Arial" w:cs="Arial"/>
          <w:b/>
        </w:rPr>
        <w:t xml:space="preserve"> May 2022</w:t>
      </w:r>
    </w:p>
    <w:p w14:paraId="55B7CE92" w14:textId="77777777" w:rsidR="00B45A0C" w:rsidRDefault="00B45A0C" w:rsidP="00976E10">
      <w:pPr>
        <w:rPr>
          <w:rFonts w:ascii="Arial" w:hAnsi="Arial" w:cs="Arial"/>
          <w:b/>
        </w:rPr>
      </w:pPr>
    </w:p>
    <w:p w14:paraId="51FCABD5" w14:textId="77777777" w:rsidR="00B45A0C" w:rsidRDefault="00B45A0C" w:rsidP="00976E10">
      <w:pPr>
        <w:rPr>
          <w:rFonts w:ascii="Arial" w:hAnsi="Arial" w:cs="Arial"/>
          <w:b/>
        </w:rPr>
      </w:pPr>
    </w:p>
    <w:p w14:paraId="1198D289" w14:textId="637AA334" w:rsidR="00710033" w:rsidRPr="00B459E3" w:rsidRDefault="00FA6C4E" w:rsidP="00976E10">
      <w:pPr>
        <w:rPr>
          <w:rFonts w:ascii="Arial" w:hAnsi="Arial" w:cs="Arial"/>
          <w:b/>
        </w:rPr>
      </w:pPr>
      <w:r w:rsidRPr="00B459E3">
        <w:rPr>
          <w:rFonts w:ascii="Arial" w:hAnsi="Arial" w:cs="Arial"/>
          <w:b/>
        </w:rPr>
        <w:t>Annex 2</w:t>
      </w:r>
    </w:p>
    <w:p w14:paraId="72D3FFB1" w14:textId="47ADE47C" w:rsidR="00FA6C4E" w:rsidRPr="00B459E3" w:rsidRDefault="00FA6C4E" w:rsidP="00976E10">
      <w:pPr>
        <w:rPr>
          <w:rFonts w:ascii="Arial" w:hAnsi="Arial" w:cs="Arial"/>
          <w:b/>
        </w:rPr>
      </w:pPr>
      <w:r w:rsidRPr="00B459E3">
        <w:rPr>
          <w:rFonts w:ascii="Arial" w:hAnsi="Arial" w:cs="Arial"/>
          <w:b/>
        </w:rPr>
        <w:t>Stakeholder examples</w:t>
      </w:r>
    </w:p>
    <w:p w14:paraId="3D45AB13" w14:textId="77777777" w:rsidR="00FA6C4E" w:rsidRPr="00B459E3" w:rsidRDefault="00FA6C4E" w:rsidP="00976E10">
      <w:pPr>
        <w:spacing w:before="100" w:beforeAutospacing="1" w:after="100" w:afterAutospacing="1"/>
        <w:rPr>
          <w:rFonts w:ascii="Arial" w:hAnsi="Arial" w:cs="Arial"/>
        </w:rPr>
      </w:pPr>
      <w:r w:rsidRPr="00B459E3">
        <w:rPr>
          <w:rFonts w:ascii="Arial" w:hAnsi="Arial" w:cs="Arial"/>
        </w:rPr>
        <w:t>These categories are not fixed or mutually exclusive, they act as a guide.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FA6C4E" w:rsidRPr="00B459E3" w14:paraId="335DFE63" w14:textId="77777777" w:rsidTr="00FA6C4E">
        <w:trPr>
          <w:trHeight w:val="4644"/>
        </w:trPr>
        <w:tc>
          <w:tcPr>
            <w:tcW w:w="9356" w:type="dxa"/>
          </w:tcPr>
          <w:p w14:paraId="25E59A52" w14:textId="722B960F" w:rsidR="00336613" w:rsidRPr="00B459E3" w:rsidRDefault="00336613" w:rsidP="00B45A0C">
            <w:pPr>
              <w:pStyle w:val="ListParagraph"/>
              <w:numPr>
                <w:ilvl w:val="0"/>
                <w:numId w:val="12"/>
              </w:numPr>
              <w:spacing w:before="100" w:beforeAutospacing="1" w:after="100" w:afterAutospacing="1" w:line="360" w:lineRule="auto"/>
              <w:ind w:left="714" w:hanging="357"/>
              <w:rPr>
                <w:rFonts w:ascii="Arial" w:hAnsi="Arial" w:cs="Arial"/>
                <w:iCs/>
              </w:rPr>
            </w:pPr>
            <w:r w:rsidRPr="00B459E3">
              <w:rPr>
                <w:rFonts w:ascii="Arial" w:hAnsi="Arial" w:cs="Arial"/>
                <w:iCs/>
              </w:rPr>
              <w:t>The legal and conveyancing community (our customers)</w:t>
            </w:r>
          </w:p>
          <w:p w14:paraId="335BD25A" w14:textId="5A9794FD" w:rsidR="00336613" w:rsidRPr="00B459E3" w:rsidRDefault="00336613" w:rsidP="00B45A0C">
            <w:pPr>
              <w:pStyle w:val="ListParagraph"/>
              <w:numPr>
                <w:ilvl w:val="0"/>
                <w:numId w:val="9"/>
              </w:numPr>
              <w:spacing w:before="100" w:beforeAutospacing="1" w:after="100" w:afterAutospacing="1" w:line="360" w:lineRule="auto"/>
              <w:ind w:left="714" w:hanging="357"/>
              <w:rPr>
                <w:rFonts w:ascii="Arial" w:hAnsi="Arial" w:cs="Arial"/>
                <w:iCs/>
              </w:rPr>
            </w:pPr>
            <w:r w:rsidRPr="00B459E3">
              <w:rPr>
                <w:rFonts w:ascii="Arial" w:hAnsi="Arial" w:cs="Arial"/>
                <w:iCs/>
              </w:rPr>
              <w:t xml:space="preserve">Lenders and other financial institutions, and supporting strategic bodies </w:t>
            </w:r>
          </w:p>
          <w:p w14:paraId="55013797" w14:textId="77777777" w:rsidR="00336613" w:rsidRPr="00B459E3" w:rsidRDefault="00336613" w:rsidP="00B45A0C">
            <w:pPr>
              <w:pStyle w:val="ListParagraph"/>
              <w:numPr>
                <w:ilvl w:val="0"/>
                <w:numId w:val="9"/>
              </w:numPr>
              <w:spacing w:before="100" w:beforeAutospacing="1" w:after="100" w:afterAutospacing="1" w:line="360" w:lineRule="auto"/>
              <w:ind w:left="714" w:hanging="357"/>
              <w:rPr>
                <w:rFonts w:ascii="Arial" w:hAnsi="Arial" w:cs="Arial"/>
                <w:iCs/>
              </w:rPr>
            </w:pPr>
            <w:r w:rsidRPr="00B459E3">
              <w:rPr>
                <w:rFonts w:ascii="Arial" w:hAnsi="Arial" w:cs="Arial"/>
                <w:iCs/>
              </w:rPr>
              <w:t>Surveyors and spatial information community</w:t>
            </w:r>
          </w:p>
          <w:p w14:paraId="4E908D0B" w14:textId="05E0F9F5" w:rsidR="00336613" w:rsidRPr="00B459E3" w:rsidRDefault="00336613" w:rsidP="00B45A0C">
            <w:pPr>
              <w:pStyle w:val="ListParagraph"/>
              <w:numPr>
                <w:ilvl w:val="0"/>
                <w:numId w:val="9"/>
              </w:numPr>
              <w:spacing w:before="100" w:beforeAutospacing="1" w:after="100" w:afterAutospacing="1" w:line="360" w:lineRule="auto"/>
              <w:ind w:left="714" w:hanging="357"/>
              <w:rPr>
                <w:rFonts w:ascii="Arial" w:hAnsi="Arial" w:cs="Arial"/>
                <w:iCs/>
              </w:rPr>
            </w:pPr>
            <w:r w:rsidRPr="00B459E3">
              <w:rPr>
                <w:rFonts w:ascii="Arial" w:hAnsi="Arial" w:cs="Arial"/>
                <w:iCs/>
              </w:rPr>
              <w:t>Public &amp; private landowners, crofters, tenant farmers etc.</w:t>
            </w:r>
          </w:p>
          <w:p w14:paraId="00D27397" w14:textId="77777777" w:rsidR="00336613" w:rsidRPr="00B459E3" w:rsidRDefault="00336613" w:rsidP="00B45A0C">
            <w:pPr>
              <w:pStyle w:val="ListParagraph"/>
              <w:numPr>
                <w:ilvl w:val="0"/>
                <w:numId w:val="9"/>
              </w:numPr>
              <w:spacing w:before="100" w:beforeAutospacing="1" w:after="100" w:afterAutospacing="1" w:line="360" w:lineRule="auto"/>
              <w:ind w:left="714" w:hanging="357"/>
              <w:rPr>
                <w:rFonts w:ascii="Arial" w:hAnsi="Arial" w:cs="Arial"/>
                <w:iCs/>
              </w:rPr>
            </w:pPr>
            <w:r w:rsidRPr="00B459E3">
              <w:rPr>
                <w:rFonts w:ascii="Arial" w:hAnsi="Arial" w:cs="Arial"/>
                <w:iCs/>
              </w:rPr>
              <w:t>Developers and the construction industry</w:t>
            </w:r>
          </w:p>
          <w:p w14:paraId="7ACDFAAF" w14:textId="4B16F8F8" w:rsidR="00336613" w:rsidRPr="00B459E3" w:rsidRDefault="00336613" w:rsidP="00B45A0C">
            <w:pPr>
              <w:pStyle w:val="ListParagraph"/>
              <w:numPr>
                <w:ilvl w:val="0"/>
                <w:numId w:val="9"/>
              </w:numPr>
              <w:spacing w:before="100" w:beforeAutospacing="1" w:after="100" w:afterAutospacing="1" w:line="360" w:lineRule="auto"/>
              <w:ind w:left="714" w:hanging="357"/>
              <w:rPr>
                <w:rFonts w:ascii="Arial" w:hAnsi="Arial" w:cs="Arial"/>
                <w:iCs/>
              </w:rPr>
            </w:pPr>
            <w:r w:rsidRPr="00B459E3">
              <w:rPr>
                <w:rFonts w:ascii="Arial" w:hAnsi="Arial" w:cs="Arial"/>
                <w:iCs/>
              </w:rPr>
              <w:t xml:space="preserve">Scottish Government </w:t>
            </w:r>
          </w:p>
          <w:p w14:paraId="4B5A236D" w14:textId="5DEF9AE7" w:rsidR="00336613" w:rsidRPr="00B459E3" w:rsidRDefault="00336613" w:rsidP="00B45A0C">
            <w:pPr>
              <w:pStyle w:val="ListParagraph"/>
              <w:numPr>
                <w:ilvl w:val="0"/>
                <w:numId w:val="9"/>
              </w:numPr>
              <w:spacing w:before="100" w:beforeAutospacing="1" w:after="100" w:afterAutospacing="1" w:line="360" w:lineRule="auto"/>
              <w:ind w:left="714" w:hanging="357"/>
              <w:rPr>
                <w:rFonts w:ascii="Arial" w:hAnsi="Arial" w:cs="Arial"/>
                <w:iCs/>
              </w:rPr>
            </w:pPr>
            <w:r w:rsidRPr="00B459E3">
              <w:rPr>
                <w:rFonts w:ascii="Arial" w:hAnsi="Arial" w:cs="Arial"/>
                <w:iCs/>
              </w:rPr>
              <w:t>Parliamentarians</w:t>
            </w:r>
          </w:p>
          <w:p w14:paraId="55806071" w14:textId="15A5201F" w:rsidR="00336613" w:rsidRPr="00B459E3" w:rsidRDefault="00336613" w:rsidP="00B45A0C">
            <w:pPr>
              <w:pStyle w:val="ListParagraph"/>
              <w:numPr>
                <w:ilvl w:val="0"/>
                <w:numId w:val="9"/>
              </w:numPr>
              <w:spacing w:before="100" w:beforeAutospacing="1" w:after="100" w:afterAutospacing="1" w:line="360" w:lineRule="auto"/>
              <w:ind w:left="714" w:hanging="357"/>
              <w:rPr>
                <w:rFonts w:ascii="Arial" w:hAnsi="Arial" w:cs="Arial"/>
                <w:iCs/>
              </w:rPr>
            </w:pPr>
            <w:r w:rsidRPr="00B459E3">
              <w:rPr>
                <w:rFonts w:ascii="Arial" w:hAnsi="Arial" w:cs="Arial"/>
                <w:iCs/>
              </w:rPr>
              <w:t>EFW committee</w:t>
            </w:r>
          </w:p>
          <w:p w14:paraId="34C0BC9D" w14:textId="77777777" w:rsidR="00FA6C4E" w:rsidRPr="00B459E3" w:rsidRDefault="00FA6C4E" w:rsidP="00B45A0C">
            <w:pPr>
              <w:pStyle w:val="ListParagraph"/>
              <w:numPr>
                <w:ilvl w:val="0"/>
                <w:numId w:val="9"/>
              </w:numPr>
              <w:spacing w:before="100" w:beforeAutospacing="1" w:after="100" w:afterAutospacing="1" w:line="360" w:lineRule="auto"/>
              <w:ind w:left="714" w:hanging="357"/>
              <w:rPr>
                <w:rFonts w:ascii="Arial" w:hAnsi="Arial" w:cs="Arial"/>
                <w:iCs/>
              </w:rPr>
            </w:pPr>
            <w:r w:rsidRPr="00B459E3">
              <w:rPr>
                <w:rFonts w:ascii="Arial" w:hAnsi="Arial" w:cs="Arial"/>
                <w:iCs/>
              </w:rPr>
              <w:t>RoS colleagues</w:t>
            </w:r>
          </w:p>
          <w:p w14:paraId="61109C2A" w14:textId="77777777" w:rsidR="00FA6C4E" w:rsidRPr="00B459E3" w:rsidRDefault="00FA6C4E" w:rsidP="00B45A0C">
            <w:pPr>
              <w:pStyle w:val="ListParagraph"/>
              <w:numPr>
                <w:ilvl w:val="0"/>
                <w:numId w:val="9"/>
              </w:numPr>
              <w:spacing w:before="100" w:beforeAutospacing="1" w:after="100" w:afterAutospacing="1" w:line="360" w:lineRule="auto"/>
              <w:ind w:left="714" w:hanging="357"/>
              <w:rPr>
                <w:rFonts w:ascii="Arial" w:hAnsi="Arial" w:cs="Arial"/>
                <w:iCs/>
              </w:rPr>
            </w:pPr>
            <w:r w:rsidRPr="00B459E3">
              <w:rPr>
                <w:rFonts w:ascii="Arial" w:hAnsi="Arial" w:cs="Arial"/>
                <w:iCs/>
              </w:rPr>
              <w:t>Citizens</w:t>
            </w:r>
          </w:p>
          <w:p w14:paraId="5543DBE3" w14:textId="77777777" w:rsidR="00FA6C4E" w:rsidRPr="00B459E3" w:rsidRDefault="00FA6C4E" w:rsidP="00B45A0C">
            <w:pPr>
              <w:pStyle w:val="ListParagraph"/>
              <w:numPr>
                <w:ilvl w:val="0"/>
                <w:numId w:val="9"/>
              </w:numPr>
              <w:spacing w:before="100" w:beforeAutospacing="1" w:after="100" w:afterAutospacing="1" w:line="360" w:lineRule="auto"/>
              <w:ind w:left="714" w:hanging="357"/>
              <w:rPr>
                <w:rFonts w:ascii="Arial" w:hAnsi="Arial" w:cs="Arial"/>
                <w:iCs/>
              </w:rPr>
            </w:pPr>
            <w:r w:rsidRPr="00B459E3">
              <w:rPr>
                <w:rFonts w:ascii="Arial" w:hAnsi="Arial" w:cs="Arial"/>
                <w:iCs/>
              </w:rPr>
              <w:t>The media</w:t>
            </w:r>
          </w:p>
          <w:p w14:paraId="27576B22" w14:textId="77777777" w:rsidR="00FA6C4E" w:rsidRPr="00B459E3" w:rsidRDefault="00FA6C4E" w:rsidP="00B45A0C">
            <w:pPr>
              <w:pStyle w:val="ListParagraph"/>
              <w:numPr>
                <w:ilvl w:val="0"/>
                <w:numId w:val="9"/>
              </w:numPr>
              <w:spacing w:before="100" w:beforeAutospacing="1" w:after="100" w:afterAutospacing="1" w:line="360" w:lineRule="auto"/>
              <w:ind w:left="714" w:hanging="357"/>
              <w:rPr>
                <w:rFonts w:ascii="Arial" w:hAnsi="Arial" w:cs="Arial"/>
                <w:iCs/>
              </w:rPr>
            </w:pPr>
            <w:r w:rsidRPr="00B459E3">
              <w:rPr>
                <w:rFonts w:ascii="Arial" w:hAnsi="Arial" w:cs="Arial"/>
                <w:iCs/>
              </w:rPr>
              <w:t>Strategic partners (e.g. LSS, OS, HMLR)</w:t>
            </w:r>
            <w:r w:rsidRPr="00B459E3">
              <w:rPr>
                <w:rFonts w:ascii="Arial" w:hAnsi="Arial" w:cs="Arial"/>
                <w:iCs/>
                <w:noProof/>
              </w:rPr>
              <w:t xml:space="preserve"> </w:t>
            </w:r>
          </w:p>
          <w:p w14:paraId="1FD84A58" w14:textId="341F2AAE" w:rsidR="00FA6C4E" w:rsidRPr="00B459E3" w:rsidRDefault="00FA6C4E" w:rsidP="00B45A0C">
            <w:pPr>
              <w:pStyle w:val="ListParagraph"/>
              <w:numPr>
                <w:ilvl w:val="0"/>
                <w:numId w:val="9"/>
              </w:numPr>
              <w:spacing w:before="100" w:beforeAutospacing="1" w:after="100" w:afterAutospacing="1" w:line="360" w:lineRule="auto"/>
              <w:ind w:left="714" w:hanging="357"/>
              <w:rPr>
                <w:rFonts w:ascii="Arial" w:hAnsi="Arial" w:cs="Arial"/>
                <w:iCs/>
              </w:rPr>
            </w:pPr>
            <w:r w:rsidRPr="00B459E3">
              <w:rPr>
                <w:rFonts w:ascii="Arial" w:hAnsi="Arial" w:cs="Arial"/>
                <w:iCs/>
              </w:rPr>
              <w:t>Local Authoritie</w:t>
            </w:r>
            <w:r w:rsidR="00336613" w:rsidRPr="00B459E3">
              <w:rPr>
                <w:rFonts w:ascii="Arial" w:hAnsi="Arial" w:cs="Arial"/>
                <w:iCs/>
              </w:rPr>
              <w:t>s</w:t>
            </w:r>
          </w:p>
          <w:p w14:paraId="47A8D9FA" w14:textId="19D84B74" w:rsidR="00FA6C4E" w:rsidRPr="00B459E3" w:rsidRDefault="00FA6C4E" w:rsidP="00B45A0C">
            <w:pPr>
              <w:pStyle w:val="ListParagraph"/>
              <w:numPr>
                <w:ilvl w:val="0"/>
                <w:numId w:val="9"/>
              </w:numPr>
              <w:spacing w:before="100" w:beforeAutospacing="1" w:after="100" w:afterAutospacing="1" w:line="360" w:lineRule="auto"/>
              <w:ind w:left="714" w:hanging="357"/>
              <w:rPr>
                <w:rFonts w:ascii="Arial" w:hAnsi="Arial" w:cs="Arial"/>
                <w:iCs/>
              </w:rPr>
            </w:pPr>
            <w:r w:rsidRPr="00B459E3">
              <w:rPr>
                <w:rFonts w:ascii="Arial" w:hAnsi="Arial" w:cs="Arial"/>
                <w:iCs/>
              </w:rPr>
              <w:t>Inte</w:t>
            </w:r>
            <w:r w:rsidR="00336613" w:rsidRPr="00B459E3">
              <w:rPr>
                <w:rFonts w:ascii="Arial" w:hAnsi="Arial" w:cs="Arial"/>
                <w:iCs/>
              </w:rPr>
              <w:t>rn</w:t>
            </w:r>
            <w:r w:rsidRPr="00B459E3">
              <w:rPr>
                <w:rFonts w:ascii="Arial" w:hAnsi="Arial" w:cs="Arial"/>
                <w:iCs/>
              </w:rPr>
              <w:t>ational customers</w:t>
            </w:r>
          </w:p>
          <w:p w14:paraId="1701423B" w14:textId="01DB5E42" w:rsidR="0001561D" w:rsidRPr="00B459E3" w:rsidRDefault="00FA6C4E" w:rsidP="00B45A0C">
            <w:pPr>
              <w:pStyle w:val="ListParagraph"/>
              <w:numPr>
                <w:ilvl w:val="0"/>
                <w:numId w:val="9"/>
              </w:numPr>
              <w:spacing w:before="100" w:beforeAutospacing="1" w:after="100" w:afterAutospacing="1" w:line="360" w:lineRule="auto"/>
              <w:ind w:left="714" w:hanging="357"/>
              <w:rPr>
                <w:rFonts w:ascii="Arial" w:hAnsi="Arial" w:cs="Arial"/>
                <w:iCs/>
              </w:rPr>
            </w:pPr>
            <w:r w:rsidRPr="00B459E3">
              <w:rPr>
                <w:rFonts w:ascii="Arial" w:hAnsi="Arial" w:cs="Arial"/>
                <w:iCs/>
              </w:rPr>
              <w:t>Others such as Police, Fire Service, housing associations, NH</w:t>
            </w:r>
            <w:r w:rsidR="0001561D" w:rsidRPr="00B459E3">
              <w:rPr>
                <w:rFonts w:ascii="Arial" w:hAnsi="Arial" w:cs="Arial"/>
                <w:iCs/>
              </w:rPr>
              <w:t>S</w:t>
            </w:r>
          </w:p>
          <w:p w14:paraId="33BF14A7" w14:textId="780FA51A" w:rsidR="00FA6C4E" w:rsidRPr="00B459E3" w:rsidRDefault="0001561D" w:rsidP="00B45A0C">
            <w:pPr>
              <w:pStyle w:val="ListParagraph"/>
              <w:numPr>
                <w:ilvl w:val="0"/>
                <w:numId w:val="9"/>
              </w:numPr>
              <w:spacing w:before="100" w:beforeAutospacing="1" w:after="100" w:afterAutospacing="1" w:line="360" w:lineRule="auto"/>
              <w:ind w:left="714" w:hanging="357"/>
              <w:rPr>
                <w:rFonts w:ascii="Arial" w:hAnsi="Arial" w:cs="Arial"/>
                <w:i/>
              </w:rPr>
            </w:pPr>
            <w:r w:rsidRPr="00B459E3">
              <w:rPr>
                <w:rFonts w:ascii="Arial" w:hAnsi="Arial" w:cs="Arial"/>
                <w:iCs/>
              </w:rPr>
              <w:t>Project specific e.g. RC</w:t>
            </w:r>
            <w:r w:rsidR="00336613" w:rsidRPr="00B459E3">
              <w:rPr>
                <w:rFonts w:ascii="Arial" w:hAnsi="Arial" w:cs="Arial"/>
                <w:iCs/>
              </w:rPr>
              <w:t>I</w:t>
            </w:r>
            <w:r w:rsidRPr="00B459E3">
              <w:rPr>
                <w:rFonts w:ascii="Arial" w:hAnsi="Arial" w:cs="Arial"/>
                <w:i/>
              </w:rPr>
              <w:t xml:space="preserve"> </w:t>
            </w:r>
          </w:p>
        </w:tc>
      </w:tr>
    </w:tbl>
    <w:p w14:paraId="42F0AD5E" w14:textId="4B21CEEE" w:rsidR="0088080E" w:rsidRPr="00B459E3" w:rsidRDefault="0088080E" w:rsidP="00976E10">
      <w:pPr>
        <w:rPr>
          <w:rFonts w:ascii="Arial" w:hAnsi="Arial" w:cs="Arial"/>
          <w:b/>
        </w:rPr>
      </w:pPr>
    </w:p>
    <w:p w14:paraId="6B0C6ED4" w14:textId="77777777" w:rsidR="0088080E" w:rsidRPr="00B459E3" w:rsidRDefault="0088080E" w:rsidP="00976E10">
      <w:pPr>
        <w:spacing w:after="160" w:line="259" w:lineRule="auto"/>
        <w:rPr>
          <w:rFonts w:ascii="Arial" w:hAnsi="Arial" w:cs="Arial"/>
          <w:b/>
        </w:rPr>
      </w:pPr>
      <w:r w:rsidRPr="00B459E3">
        <w:rPr>
          <w:rFonts w:ascii="Arial" w:hAnsi="Arial" w:cs="Arial"/>
          <w:b/>
        </w:rPr>
        <w:br w:type="page"/>
      </w:r>
    </w:p>
    <w:p w14:paraId="39BB3BBC" w14:textId="77777777" w:rsidR="00B45A0C" w:rsidRDefault="00B45A0C" w:rsidP="00976E10">
      <w:pPr>
        <w:rPr>
          <w:rFonts w:ascii="Arial" w:hAnsi="Arial" w:cs="Arial"/>
          <w:b/>
        </w:rPr>
      </w:pPr>
    </w:p>
    <w:p w14:paraId="20C72FE9" w14:textId="77777777" w:rsidR="00B45A0C" w:rsidRDefault="00B45A0C" w:rsidP="00976E10">
      <w:pPr>
        <w:rPr>
          <w:rFonts w:ascii="Arial" w:hAnsi="Arial" w:cs="Arial"/>
          <w:b/>
        </w:rPr>
      </w:pPr>
    </w:p>
    <w:p w14:paraId="69DCED6E" w14:textId="77777777" w:rsidR="00B45A0C" w:rsidRDefault="00B45A0C" w:rsidP="00976E10">
      <w:pPr>
        <w:rPr>
          <w:rFonts w:ascii="Arial" w:hAnsi="Arial" w:cs="Arial"/>
          <w:b/>
        </w:rPr>
      </w:pPr>
    </w:p>
    <w:p w14:paraId="5D956C7C" w14:textId="77777777" w:rsidR="00B45A0C" w:rsidRDefault="00B45A0C" w:rsidP="00976E10">
      <w:pPr>
        <w:rPr>
          <w:rFonts w:ascii="Arial" w:hAnsi="Arial" w:cs="Arial"/>
          <w:b/>
        </w:rPr>
      </w:pPr>
    </w:p>
    <w:p w14:paraId="02C72C6E" w14:textId="77777777" w:rsidR="00B45A0C" w:rsidRDefault="00B45A0C" w:rsidP="00976E10">
      <w:pPr>
        <w:rPr>
          <w:rFonts w:ascii="Arial" w:hAnsi="Arial" w:cs="Arial"/>
          <w:b/>
        </w:rPr>
      </w:pPr>
    </w:p>
    <w:p w14:paraId="726FEE9C" w14:textId="48825BC4" w:rsidR="00B45A0C" w:rsidRPr="00B459E3" w:rsidRDefault="0088080E" w:rsidP="00976E10">
      <w:pPr>
        <w:rPr>
          <w:rFonts w:ascii="Arial" w:hAnsi="Arial" w:cs="Arial"/>
          <w:b/>
        </w:rPr>
      </w:pPr>
      <w:r w:rsidRPr="00B459E3">
        <w:rPr>
          <w:rFonts w:ascii="Arial" w:hAnsi="Arial" w:cs="Arial"/>
          <w:b/>
        </w:rPr>
        <w:t>Annex 3</w:t>
      </w:r>
    </w:p>
    <w:p w14:paraId="7F051853" w14:textId="40FBABCF" w:rsidR="0088080E" w:rsidRDefault="0088080E" w:rsidP="00976E10">
      <w:pPr>
        <w:rPr>
          <w:rFonts w:ascii="Arial" w:hAnsi="Arial" w:cs="Arial"/>
          <w:b/>
        </w:rPr>
      </w:pPr>
      <w:r w:rsidRPr="00B459E3">
        <w:rPr>
          <w:rFonts w:ascii="Arial" w:hAnsi="Arial" w:cs="Arial"/>
          <w:b/>
        </w:rPr>
        <w:t>Engagement Channel</w:t>
      </w:r>
      <w:r w:rsidR="004A215F">
        <w:rPr>
          <w:rFonts w:ascii="Arial" w:hAnsi="Arial" w:cs="Arial"/>
          <w:b/>
        </w:rPr>
        <w:t xml:space="preserve"> examples</w:t>
      </w:r>
    </w:p>
    <w:p w14:paraId="40522811" w14:textId="77777777" w:rsidR="00B45A0C" w:rsidRPr="00B459E3" w:rsidRDefault="00B45A0C" w:rsidP="00976E10">
      <w:pPr>
        <w:rPr>
          <w:rFonts w:ascii="Arial" w:hAnsi="Arial" w:cs="Arial"/>
          <w:b/>
        </w:rPr>
      </w:pPr>
    </w:p>
    <w:p w14:paraId="31A23846" w14:textId="3755A29B" w:rsidR="0088080E" w:rsidRPr="00B459E3" w:rsidRDefault="0088080E" w:rsidP="00976E10">
      <w:pPr>
        <w:rPr>
          <w:rFonts w:ascii="Arial" w:hAnsi="Arial" w:cs="Arial"/>
          <w:b/>
        </w:rPr>
      </w:pPr>
    </w:p>
    <w:p w14:paraId="6B4BF198" w14:textId="3D4E9B7E" w:rsidR="0088080E" w:rsidRPr="00B45A0C" w:rsidRDefault="0088080E" w:rsidP="00B45A0C">
      <w:pPr>
        <w:pStyle w:val="ListParagraph"/>
        <w:numPr>
          <w:ilvl w:val="0"/>
          <w:numId w:val="20"/>
        </w:numPr>
        <w:rPr>
          <w:rFonts w:ascii="Arial" w:hAnsi="Arial" w:cs="Arial"/>
          <w:bCs/>
        </w:rPr>
      </w:pPr>
      <w:r w:rsidRPr="00B45A0C">
        <w:rPr>
          <w:rFonts w:ascii="Arial" w:hAnsi="Arial" w:cs="Arial"/>
          <w:bCs/>
        </w:rPr>
        <w:t>Customer Service team / call and email</w:t>
      </w:r>
    </w:p>
    <w:p w14:paraId="0BB00FF0" w14:textId="3AD57117" w:rsidR="0088080E" w:rsidRPr="00B459E3" w:rsidRDefault="0088080E" w:rsidP="00976E10">
      <w:pPr>
        <w:rPr>
          <w:rFonts w:ascii="Arial" w:hAnsi="Arial" w:cs="Arial"/>
          <w:bCs/>
        </w:rPr>
      </w:pPr>
    </w:p>
    <w:p w14:paraId="29605BAB" w14:textId="359FF2CF" w:rsidR="0088080E" w:rsidRPr="00B45A0C" w:rsidRDefault="0088080E" w:rsidP="00B45A0C">
      <w:pPr>
        <w:pStyle w:val="ListParagraph"/>
        <w:numPr>
          <w:ilvl w:val="0"/>
          <w:numId w:val="20"/>
        </w:numPr>
        <w:rPr>
          <w:rFonts w:ascii="Arial" w:hAnsi="Arial" w:cs="Arial"/>
          <w:bCs/>
        </w:rPr>
      </w:pPr>
      <w:r w:rsidRPr="00B45A0C">
        <w:rPr>
          <w:rFonts w:ascii="Arial" w:hAnsi="Arial" w:cs="Arial"/>
          <w:bCs/>
        </w:rPr>
        <w:t>Webinars including launch events, breakfast briefings, etc.</w:t>
      </w:r>
    </w:p>
    <w:p w14:paraId="556E2B69" w14:textId="7E843864" w:rsidR="0088080E" w:rsidRPr="00B459E3" w:rsidRDefault="0088080E" w:rsidP="00976E10">
      <w:pPr>
        <w:rPr>
          <w:rFonts w:ascii="Arial" w:hAnsi="Arial" w:cs="Arial"/>
          <w:bCs/>
        </w:rPr>
      </w:pPr>
    </w:p>
    <w:p w14:paraId="31744360" w14:textId="59E4A2F5" w:rsidR="0088080E" w:rsidRPr="00B45A0C" w:rsidRDefault="0088080E" w:rsidP="00B45A0C">
      <w:pPr>
        <w:pStyle w:val="ListParagraph"/>
        <w:numPr>
          <w:ilvl w:val="0"/>
          <w:numId w:val="20"/>
        </w:numPr>
        <w:rPr>
          <w:rFonts w:ascii="Arial" w:hAnsi="Arial" w:cs="Arial"/>
          <w:bCs/>
        </w:rPr>
      </w:pPr>
      <w:r w:rsidRPr="00B45A0C">
        <w:rPr>
          <w:rFonts w:ascii="Arial" w:hAnsi="Arial" w:cs="Arial"/>
          <w:bCs/>
        </w:rPr>
        <w:t>Newsletter</w:t>
      </w:r>
      <w:r w:rsidR="0057225D" w:rsidRPr="00B45A0C">
        <w:rPr>
          <w:rFonts w:ascii="Arial" w:hAnsi="Arial" w:cs="Arial"/>
          <w:bCs/>
        </w:rPr>
        <w:t xml:space="preserve"> – customer and MSP / MP</w:t>
      </w:r>
    </w:p>
    <w:p w14:paraId="3095333E" w14:textId="66DB93D5" w:rsidR="0088080E" w:rsidRPr="00B459E3" w:rsidRDefault="0088080E" w:rsidP="00976E10">
      <w:pPr>
        <w:rPr>
          <w:rFonts w:ascii="Arial" w:hAnsi="Arial" w:cs="Arial"/>
          <w:bCs/>
        </w:rPr>
      </w:pPr>
    </w:p>
    <w:p w14:paraId="10C34912" w14:textId="5432CFA2" w:rsidR="0088080E" w:rsidRPr="00B45A0C" w:rsidRDefault="0088080E" w:rsidP="00B45A0C">
      <w:pPr>
        <w:pStyle w:val="ListParagraph"/>
        <w:numPr>
          <w:ilvl w:val="0"/>
          <w:numId w:val="20"/>
        </w:numPr>
        <w:rPr>
          <w:rFonts w:ascii="Arial" w:hAnsi="Arial" w:cs="Arial"/>
          <w:bCs/>
        </w:rPr>
      </w:pPr>
      <w:r w:rsidRPr="00B45A0C">
        <w:rPr>
          <w:rFonts w:ascii="Arial" w:hAnsi="Arial" w:cs="Arial"/>
          <w:bCs/>
        </w:rPr>
        <w:t>Social Media</w:t>
      </w:r>
    </w:p>
    <w:p w14:paraId="3C544AED" w14:textId="08CB2E1C" w:rsidR="0088080E" w:rsidRPr="00B459E3" w:rsidRDefault="0088080E" w:rsidP="00976E10">
      <w:pPr>
        <w:rPr>
          <w:rFonts w:ascii="Arial" w:hAnsi="Arial" w:cs="Arial"/>
          <w:bCs/>
        </w:rPr>
      </w:pPr>
    </w:p>
    <w:p w14:paraId="75B48AA3" w14:textId="2FB153E7" w:rsidR="0088080E" w:rsidRPr="00B45A0C" w:rsidRDefault="0088080E" w:rsidP="00B45A0C">
      <w:pPr>
        <w:pStyle w:val="ListParagraph"/>
        <w:numPr>
          <w:ilvl w:val="0"/>
          <w:numId w:val="20"/>
        </w:numPr>
        <w:rPr>
          <w:rFonts w:ascii="Arial" w:hAnsi="Arial" w:cs="Arial"/>
          <w:bCs/>
        </w:rPr>
      </w:pPr>
      <w:r w:rsidRPr="00B45A0C">
        <w:rPr>
          <w:rFonts w:ascii="Arial" w:hAnsi="Arial" w:cs="Arial"/>
          <w:bCs/>
        </w:rPr>
        <w:t>User experience team</w:t>
      </w:r>
    </w:p>
    <w:p w14:paraId="40EC94B8" w14:textId="4F121B7A" w:rsidR="0088080E" w:rsidRPr="00B459E3" w:rsidRDefault="0088080E" w:rsidP="00976E10">
      <w:pPr>
        <w:rPr>
          <w:rFonts w:ascii="Arial" w:hAnsi="Arial" w:cs="Arial"/>
          <w:bCs/>
        </w:rPr>
      </w:pPr>
    </w:p>
    <w:p w14:paraId="04B4FFD9" w14:textId="4521CE68" w:rsidR="0088080E" w:rsidRPr="00B45A0C" w:rsidRDefault="0088080E" w:rsidP="00B45A0C">
      <w:pPr>
        <w:pStyle w:val="ListParagraph"/>
        <w:numPr>
          <w:ilvl w:val="0"/>
          <w:numId w:val="20"/>
        </w:numPr>
        <w:rPr>
          <w:rFonts w:ascii="Arial" w:hAnsi="Arial" w:cs="Arial"/>
          <w:bCs/>
        </w:rPr>
      </w:pPr>
      <w:r w:rsidRPr="00B45A0C">
        <w:rPr>
          <w:rFonts w:ascii="Arial" w:hAnsi="Arial" w:cs="Arial"/>
          <w:bCs/>
        </w:rPr>
        <w:t>Lender engagement delivery</w:t>
      </w:r>
    </w:p>
    <w:p w14:paraId="3CF83596" w14:textId="192C921D" w:rsidR="0088080E" w:rsidRPr="00B459E3" w:rsidRDefault="0088080E" w:rsidP="00976E10">
      <w:pPr>
        <w:rPr>
          <w:rFonts w:ascii="Arial" w:hAnsi="Arial" w:cs="Arial"/>
          <w:bCs/>
        </w:rPr>
      </w:pPr>
    </w:p>
    <w:p w14:paraId="5DEE151C" w14:textId="11FB016A" w:rsidR="0088080E" w:rsidRPr="00B45A0C" w:rsidRDefault="0088080E" w:rsidP="00B45A0C">
      <w:pPr>
        <w:pStyle w:val="ListParagraph"/>
        <w:numPr>
          <w:ilvl w:val="0"/>
          <w:numId w:val="20"/>
        </w:numPr>
        <w:rPr>
          <w:rFonts w:ascii="Arial" w:hAnsi="Arial" w:cs="Arial"/>
          <w:bCs/>
        </w:rPr>
      </w:pPr>
      <w:r w:rsidRPr="00B45A0C">
        <w:rPr>
          <w:rFonts w:ascii="Arial" w:hAnsi="Arial" w:cs="Arial"/>
          <w:bCs/>
        </w:rPr>
        <w:t>LRC delivery</w:t>
      </w:r>
      <w:r w:rsidR="004A215F" w:rsidRPr="00B45A0C">
        <w:rPr>
          <w:rFonts w:ascii="Arial" w:hAnsi="Arial" w:cs="Arial"/>
          <w:bCs/>
        </w:rPr>
        <w:t xml:space="preserve"> </w:t>
      </w:r>
    </w:p>
    <w:p w14:paraId="3F31EE7E" w14:textId="799723AC" w:rsidR="0088080E" w:rsidRPr="00B459E3" w:rsidRDefault="0088080E" w:rsidP="00976E10">
      <w:pPr>
        <w:rPr>
          <w:rFonts w:ascii="Arial" w:hAnsi="Arial" w:cs="Arial"/>
          <w:bCs/>
        </w:rPr>
      </w:pPr>
    </w:p>
    <w:p w14:paraId="36407DC3" w14:textId="09B7FF0B" w:rsidR="0088080E" w:rsidRPr="00B45A0C" w:rsidRDefault="0088080E" w:rsidP="00B45A0C">
      <w:pPr>
        <w:pStyle w:val="ListParagraph"/>
        <w:numPr>
          <w:ilvl w:val="0"/>
          <w:numId w:val="20"/>
        </w:numPr>
        <w:rPr>
          <w:rFonts w:ascii="Arial" w:hAnsi="Arial" w:cs="Arial"/>
          <w:bCs/>
        </w:rPr>
      </w:pPr>
      <w:r w:rsidRPr="00B45A0C">
        <w:rPr>
          <w:rFonts w:ascii="Arial" w:hAnsi="Arial" w:cs="Arial"/>
          <w:bCs/>
        </w:rPr>
        <w:t>Big Picture – staff engagement</w:t>
      </w:r>
    </w:p>
    <w:p w14:paraId="72C005C3" w14:textId="4BA9EF98" w:rsidR="0088080E" w:rsidRPr="00B459E3" w:rsidRDefault="0088080E" w:rsidP="00976E10">
      <w:pPr>
        <w:rPr>
          <w:rFonts w:ascii="Arial" w:hAnsi="Arial" w:cs="Arial"/>
          <w:bCs/>
        </w:rPr>
      </w:pPr>
    </w:p>
    <w:p w14:paraId="1DE5A4FD" w14:textId="77777777" w:rsidR="00345CC4" w:rsidRPr="00B459E3" w:rsidRDefault="00345CC4" w:rsidP="00976E10">
      <w:pPr>
        <w:spacing w:after="160" w:line="259" w:lineRule="auto"/>
        <w:rPr>
          <w:rFonts w:ascii="Arial" w:hAnsi="Arial" w:cs="Arial"/>
          <w:bCs/>
        </w:rPr>
      </w:pPr>
      <w:r w:rsidRPr="00B459E3">
        <w:rPr>
          <w:rFonts w:ascii="Arial" w:hAnsi="Arial" w:cs="Arial"/>
          <w:bCs/>
        </w:rPr>
        <w:br w:type="page"/>
      </w:r>
    </w:p>
    <w:p w14:paraId="04FE56B7" w14:textId="77777777" w:rsidR="00B45A0C" w:rsidRDefault="00B45A0C" w:rsidP="00976E10">
      <w:pPr>
        <w:rPr>
          <w:rFonts w:ascii="Arial" w:hAnsi="Arial" w:cs="Arial"/>
          <w:b/>
        </w:rPr>
      </w:pPr>
    </w:p>
    <w:p w14:paraId="47A57C27" w14:textId="77777777" w:rsidR="00B45A0C" w:rsidRDefault="00B45A0C" w:rsidP="00976E10">
      <w:pPr>
        <w:rPr>
          <w:rFonts w:ascii="Arial" w:hAnsi="Arial" w:cs="Arial"/>
          <w:b/>
        </w:rPr>
      </w:pPr>
    </w:p>
    <w:p w14:paraId="26F518F7" w14:textId="77777777" w:rsidR="00B45A0C" w:rsidRDefault="00B45A0C" w:rsidP="00976E10">
      <w:pPr>
        <w:rPr>
          <w:rFonts w:ascii="Arial" w:hAnsi="Arial" w:cs="Arial"/>
          <w:b/>
        </w:rPr>
      </w:pPr>
    </w:p>
    <w:p w14:paraId="49887A38" w14:textId="5CB48E8A" w:rsidR="007E0587" w:rsidRPr="00B459E3" w:rsidRDefault="00345CC4" w:rsidP="00976E10">
      <w:pPr>
        <w:rPr>
          <w:rFonts w:ascii="Arial" w:hAnsi="Arial" w:cs="Arial"/>
          <w:b/>
        </w:rPr>
      </w:pPr>
      <w:r w:rsidRPr="00B459E3">
        <w:rPr>
          <w:rFonts w:ascii="Arial" w:hAnsi="Arial" w:cs="Arial"/>
          <w:b/>
        </w:rPr>
        <w:t>A</w:t>
      </w:r>
      <w:r w:rsidR="00322834">
        <w:rPr>
          <w:rFonts w:ascii="Arial" w:hAnsi="Arial" w:cs="Arial"/>
          <w:b/>
        </w:rPr>
        <w:t xml:space="preserve">nnex </w:t>
      </w:r>
      <w:r w:rsidRPr="00B459E3">
        <w:rPr>
          <w:rFonts w:ascii="Arial" w:hAnsi="Arial" w:cs="Arial"/>
          <w:b/>
        </w:rPr>
        <w:t>4</w:t>
      </w:r>
    </w:p>
    <w:p w14:paraId="2F105802" w14:textId="442ABA73" w:rsidR="00F31DD6" w:rsidRPr="00B459E3" w:rsidRDefault="00F31DD6" w:rsidP="00976E10">
      <w:pPr>
        <w:rPr>
          <w:rFonts w:ascii="Arial" w:hAnsi="Arial" w:cs="Arial"/>
          <w:b/>
        </w:rPr>
      </w:pPr>
      <w:r w:rsidRPr="00B459E3">
        <w:rPr>
          <w:rFonts w:ascii="Arial" w:hAnsi="Arial" w:cs="Arial"/>
          <w:b/>
        </w:rPr>
        <w:t>Measuring success</w:t>
      </w:r>
    </w:p>
    <w:p w14:paraId="40426A46" w14:textId="77777777" w:rsidR="00F31DD6" w:rsidRPr="00B459E3" w:rsidRDefault="00F31DD6" w:rsidP="00976E10">
      <w:pPr>
        <w:rPr>
          <w:rFonts w:ascii="Arial" w:hAnsi="Arial" w:cs="Arial"/>
          <w:b/>
        </w:rPr>
      </w:pPr>
    </w:p>
    <w:p w14:paraId="62A008B2" w14:textId="77777777" w:rsidR="00537D77" w:rsidRPr="00B459E3" w:rsidRDefault="004656AA" w:rsidP="00976E10">
      <w:pPr>
        <w:numPr>
          <w:ilvl w:val="0"/>
          <w:numId w:val="15"/>
        </w:numPr>
        <w:spacing w:after="160" w:line="259" w:lineRule="auto"/>
        <w:rPr>
          <w:rFonts w:ascii="Arial" w:hAnsi="Arial" w:cs="Arial"/>
        </w:rPr>
      </w:pPr>
      <w:r w:rsidRPr="00537D77">
        <w:rPr>
          <w:rFonts w:ascii="Arial" w:hAnsi="Arial" w:cs="Arial"/>
        </w:rPr>
        <w:t xml:space="preserve">Customer Satisfaction Score </w:t>
      </w:r>
    </w:p>
    <w:p w14:paraId="2926ADD8" w14:textId="67F84862" w:rsidR="00537D77" w:rsidRPr="00537D77" w:rsidRDefault="00673FD3" w:rsidP="00976E10">
      <w:pPr>
        <w:numPr>
          <w:ilvl w:val="0"/>
          <w:numId w:val="15"/>
        </w:numPr>
        <w:spacing w:after="160" w:line="259" w:lineRule="auto"/>
        <w:rPr>
          <w:rFonts w:ascii="Arial" w:hAnsi="Arial" w:cs="Arial"/>
        </w:rPr>
      </w:pPr>
      <w:r w:rsidRPr="00B459E3">
        <w:rPr>
          <w:rFonts w:ascii="Arial" w:hAnsi="Arial" w:cs="Arial"/>
        </w:rPr>
        <w:t>CSPS, other staff surveys</w:t>
      </w:r>
    </w:p>
    <w:p w14:paraId="648C356C" w14:textId="77777777" w:rsidR="00537D77" w:rsidRPr="00537D77" w:rsidRDefault="004656AA" w:rsidP="00976E10">
      <w:pPr>
        <w:numPr>
          <w:ilvl w:val="0"/>
          <w:numId w:val="15"/>
        </w:numPr>
        <w:spacing w:after="160" w:line="259" w:lineRule="auto"/>
        <w:rPr>
          <w:rFonts w:ascii="Arial" w:hAnsi="Arial" w:cs="Arial"/>
        </w:rPr>
      </w:pPr>
      <w:r w:rsidRPr="00537D77">
        <w:rPr>
          <w:rFonts w:ascii="Arial" w:hAnsi="Arial" w:cs="Arial"/>
        </w:rPr>
        <w:t>Website feedback and complaints options</w:t>
      </w:r>
    </w:p>
    <w:p w14:paraId="71EA4D25" w14:textId="77777777" w:rsidR="00537D77" w:rsidRPr="00B459E3" w:rsidRDefault="004656AA" w:rsidP="00976E10">
      <w:pPr>
        <w:numPr>
          <w:ilvl w:val="0"/>
          <w:numId w:val="15"/>
        </w:numPr>
        <w:spacing w:after="160" w:line="259" w:lineRule="auto"/>
        <w:rPr>
          <w:rFonts w:ascii="Arial" w:hAnsi="Arial" w:cs="Arial"/>
        </w:rPr>
      </w:pPr>
      <w:r w:rsidRPr="00537D77">
        <w:rPr>
          <w:rFonts w:ascii="Arial" w:hAnsi="Arial" w:cs="Arial"/>
        </w:rPr>
        <w:t xml:space="preserve">Social Media likes, </w:t>
      </w:r>
      <w:proofErr w:type="gramStart"/>
      <w:r w:rsidRPr="00537D77">
        <w:rPr>
          <w:rFonts w:ascii="Arial" w:hAnsi="Arial" w:cs="Arial"/>
        </w:rPr>
        <w:t>shares</w:t>
      </w:r>
      <w:proofErr w:type="gramEnd"/>
      <w:r w:rsidRPr="00537D77">
        <w:rPr>
          <w:rFonts w:ascii="Arial" w:hAnsi="Arial" w:cs="Arial"/>
        </w:rPr>
        <w:t xml:space="preserve"> and comments</w:t>
      </w:r>
    </w:p>
    <w:p w14:paraId="0803F944" w14:textId="77777777" w:rsidR="00537D77" w:rsidRPr="00537D77" w:rsidRDefault="00362D85" w:rsidP="00976E10">
      <w:pPr>
        <w:numPr>
          <w:ilvl w:val="0"/>
          <w:numId w:val="15"/>
        </w:numPr>
        <w:spacing w:after="160" w:line="259" w:lineRule="auto"/>
        <w:rPr>
          <w:rFonts w:ascii="Arial" w:hAnsi="Arial" w:cs="Arial"/>
        </w:rPr>
      </w:pPr>
      <w:proofErr w:type="gramStart"/>
      <w:r w:rsidRPr="00B459E3">
        <w:rPr>
          <w:rFonts w:ascii="Arial" w:hAnsi="Arial" w:cs="Arial"/>
        </w:rPr>
        <w:t>Newsletter</w:t>
      </w:r>
      <w:proofErr w:type="gramEnd"/>
      <w:r w:rsidRPr="00B459E3">
        <w:rPr>
          <w:rFonts w:ascii="Arial" w:hAnsi="Arial" w:cs="Arial"/>
        </w:rPr>
        <w:t xml:space="preserve"> subscribe / unsubscribe</w:t>
      </w:r>
    </w:p>
    <w:p w14:paraId="5FC20338" w14:textId="27A17A7F" w:rsidR="00537D77" w:rsidRPr="00B459E3" w:rsidRDefault="00CA2158" w:rsidP="00976E10">
      <w:pPr>
        <w:numPr>
          <w:ilvl w:val="0"/>
          <w:numId w:val="15"/>
        </w:numPr>
        <w:spacing w:after="160" w:line="259" w:lineRule="auto"/>
        <w:rPr>
          <w:rFonts w:ascii="Arial" w:hAnsi="Arial" w:cs="Arial"/>
        </w:rPr>
      </w:pPr>
      <w:r w:rsidRPr="00B459E3">
        <w:rPr>
          <w:rFonts w:ascii="Arial" w:hAnsi="Arial" w:cs="Arial"/>
        </w:rPr>
        <w:t>Newsletter CTR</w:t>
      </w:r>
      <w:r w:rsidR="00B67DAF" w:rsidRPr="00B459E3">
        <w:rPr>
          <w:rFonts w:ascii="Arial" w:hAnsi="Arial" w:cs="Arial"/>
        </w:rPr>
        <w:t>, open rate etc.</w:t>
      </w:r>
    </w:p>
    <w:p w14:paraId="449E6746" w14:textId="29A0FC31" w:rsidR="00537D77" w:rsidRPr="00537D77" w:rsidRDefault="004656AA" w:rsidP="00976E10">
      <w:pPr>
        <w:numPr>
          <w:ilvl w:val="0"/>
          <w:numId w:val="15"/>
        </w:numPr>
        <w:spacing w:after="160" w:line="259" w:lineRule="auto"/>
        <w:rPr>
          <w:rFonts w:ascii="Arial" w:hAnsi="Arial" w:cs="Arial"/>
        </w:rPr>
      </w:pPr>
      <w:r w:rsidRPr="00537D77">
        <w:rPr>
          <w:rFonts w:ascii="Arial" w:hAnsi="Arial" w:cs="Arial"/>
        </w:rPr>
        <w:t xml:space="preserve">Event </w:t>
      </w:r>
      <w:r w:rsidR="00362D85" w:rsidRPr="00B459E3">
        <w:rPr>
          <w:rFonts w:ascii="Arial" w:hAnsi="Arial" w:cs="Arial"/>
        </w:rPr>
        <w:t xml:space="preserve">sign up / </w:t>
      </w:r>
      <w:r w:rsidRPr="00537D77">
        <w:rPr>
          <w:rFonts w:ascii="Arial" w:hAnsi="Arial" w:cs="Arial"/>
        </w:rPr>
        <w:t>feedback</w:t>
      </w:r>
      <w:r w:rsidR="00B87887" w:rsidRPr="00B459E3">
        <w:rPr>
          <w:rFonts w:ascii="Arial" w:hAnsi="Arial" w:cs="Arial"/>
        </w:rPr>
        <w:t xml:space="preserve"> / analysis</w:t>
      </w:r>
    </w:p>
    <w:p w14:paraId="0BECB263" w14:textId="77777777" w:rsidR="00537D77" w:rsidRPr="00537D77" w:rsidRDefault="004656AA" w:rsidP="00976E10">
      <w:pPr>
        <w:numPr>
          <w:ilvl w:val="0"/>
          <w:numId w:val="15"/>
        </w:numPr>
        <w:spacing w:after="160" w:line="259" w:lineRule="auto"/>
        <w:rPr>
          <w:rFonts w:ascii="Arial" w:hAnsi="Arial" w:cs="Arial"/>
        </w:rPr>
      </w:pPr>
      <w:r w:rsidRPr="00537D77">
        <w:rPr>
          <w:rFonts w:ascii="Arial" w:hAnsi="Arial" w:cs="Arial"/>
        </w:rPr>
        <w:t>User Research sessions</w:t>
      </w:r>
    </w:p>
    <w:p w14:paraId="12843E29" w14:textId="3AB79D6C" w:rsidR="00537D77" w:rsidRPr="00537D77" w:rsidRDefault="004656AA" w:rsidP="00976E10">
      <w:pPr>
        <w:numPr>
          <w:ilvl w:val="0"/>
          <w:numId w:val="15"/>
        </w:numPr>
        <w:spacing w:after="160" w:line="259" w:lineRule="auto"/>
        <w:rPr>
          <w:rFonts w:ascii="Arial" w:hAnsi="Arial" w:cs="Arial"/>
        </w:rPr>
      </w:pPr>
      <w:r w:rsidRPr="00537D77">
        <w:rPr>
          <w:rFonts w:ascii="Arial" w:hAnsi="Arial" w:cs="Arial"/>
        </w:rPr>
        <w:t xml:space="preserve">Regular forums </w:t>
      </w:r>
      <w:r w:rsidR="0072324F" w:rsidRPr="00B459E3">
        <w:rPr>
          <w:rFonts w:ascii="Arial" w:hAnsi="Arial" w:cs="Arial"/>
        </w:rPr>
        <w:t>e.g.,</w:t>
      </w:r>
      <w:r w:rsidRPr="00537D77">
        <w:rPr>
          <w:rFonts w:ascii="Arial" w:hAnsi="Arial" w:cs="Arial"/>
        </w:rPr>
        <w:t xml:space="preserve"> Board/ Risk &amp; Audit Committee; </w:t>
      </w:r>
      <w:r w:rsidR="00345CC4" w:rsidRPr="00B459E3">
        <w:rPr>
          <w:rFonts w:ascii="Arial" w:hAnsi="Arial" w:cs="Arial"/>
        </w:rPr>
        <w:t>LSS monthly, PLC monthly</w:t>
      </w:r>
    </w:p>
    <w:p w14:paraId="7651553A" w14:textId="77777777" w:rsidR="00345CC4" w:rsidRPr="00B459E3" w:rsidRDefault="004656AA" w:rsidP="00976E10">
      <w:pPr>
        <w:numPr>
          <w:ilvl w:val="0"/>
          <w:numId w:val="15"/>
        </w:numPr>
        <w:spacing w:after="160" w:line="259" w:lineRule="auto"/>
        <w:rPr>
          <w:rFonts w:ascii="Arial" w:hAnsi="Arial" w:cs="Arial"/>
        </w:rPr>
      </w:pPr>
      <w:r w:rsidRPr="00537D77">
        <w:rPr>
          <w:rFonts w:ascii="Arial" w:hAnsi="Arial" w:cs="Arial"/>
        </w:rPr>
        <w:t>Complaints process</w:t>
      </w:r>
      <w:r w:rsidR="00345CC4" w:rsidRPr="00B459E3">
        <w:rPr>
          <w:rFonts w:ascii="Arial" w:hAnsi="Arial" w:cs="Arial"/>
        </w:rPr>
        <w:t xml:space="preserve"> </w:t>
      </w:r>
    </w:p>
    <w:p w14:paraId="3073F03D" w14:textId="77777777" w:rsidR="00537D77" w:rsidRPr="00537D77" w:rsidRDefault="004656AA" w:rsidP="00976E10">
      <w:pPr>
        <w:numPr>
          <w:ilvl w:val="0"/>
          <w:numId w:val="15"/>
        </w:numPr>
        <w:spacing w:after="160" w:line="259" w:lineRule="auto"/>
        <w:rPr>
          <w:rFonts w:ascii="Arial" w:hAnsi="Arial" w:cs="Arial"/>
        </w:rPr>
      </w:pPr>
      <w:r w:rsidRPr="00537D77">
        <w:rPr>
          <w:rFonts w:ascii="Arial" w:hAnsi="Arial" w:cs="Arial"/>
        </w:rPr>
        <w:t>Customer Services</w:t>
      </w:r>
      <w:r w:rsidR="00345CC4" w:rsidRPr="00B459E3">
        <w:rPr>
          <w:rFonts w:ascii="Arial" w:hAnsi="Arial" w:cs="Arial"/>
        </w:rPr>
        <w:t xml:space="preserve"> calls and emails</w:t>
      </w:r>
    </w:p>
    <w:p w14:paraId="6AD4345E" w14:textId="55B13E4A" w:rsidR="00537D77" w:rsidRPr="00537D77" w:rsidRDefault="004656AA" w:rsidP="00976E10">
      <w:pPr>
        <w:numPr>
          <w:ilvl w:val="0"/>
          <w:numId w:val="15"/>
        </w:numPr>
        <w:spacing w:after="160" w:line="259" w:lineRule="auto"/>
        <w:rPr>
          <w:rFonts w:ascii="Arial" w:hAnsi="Arial" w:cs="Arial"/>
        </w:rPr>
      </w:pPr>
      <w:r w:rsidRPr="00537D77">
        <w:rPr>
          <w:rFonts w:ascii="Arial" w:hAnsi="Arial" w:cs="Arial"/>
        </w:rPr>
        <w:t>Customer Relationship Managers</w:t>
      </w:r>
      <w:r w:rsidR="00753D8F" w:rsidRPr="00B459E3">
        <w:rPr>
          <w:rFonts w:ascii="Arial" w:hAnsi="Arial" w:cs="Arial"/>
        </w:rPr>
        <w:t xml:space="preserve"> </w:t>
      </w:r>
    </w:p>
    <w:p w14:paraId="69E9DCAD" w14:textId="77777777" w:rsidR="00537D77" w:rsidRPr="00537D77" w:rsidRDefault="004656AA" w:rsidP="00976E10">
      <w:pPr>
        <w:numPr>
          <w:ilvl w:val="0"/>
          <w:numId w:val="15"/>
        </w:numPr>
        <w:spacing w:after="160" w:line="259" w:lineRule="auto"/>
        <w:rPr>
          <w:rFonts w:ascii="Arial" w:hAnsi="Arial" w:cs="Arial"/>
        </w:rPr>
      </w:pPr>
      <w:r w:rsidRPr="00537D77">
        <w:rPr>
          <w:rFonts w:ascii="Arial" w:hAnsi="Arial" w:cs="Arial"/>
        </w:rPr>
        <w:t>Digital Uptake Team</w:t>
      </w:r>
    </w:p>
    <w:p w14:paraId="4BC3D3A8" w14:textId="7EF77CF7" w:rsidR="00345CC4" w:rsidRPr="00B459E3" w:rsidRDefault="004B1376" w:rsidP="00976E10">
      <w:pPr>
        <w:numPr>
          <w:ilvl w:val="0"/>
          <w:numId w:val="15"/>
        </w:numPr>
        <w:spacing w:after="160" w:line="259" w:lineRule="auto"/>
        <w:rPr>
          <w:rFonts w:ascii="Arial" w:hAnsi="Arial" w:cs="Arial"/>
        </w:rPr>
      </w:pPr>
      <w:r w:rsidRPr="00B459E3">
        <w:rPr>
          <w:rFonts w:ascii="Arial" w:hAnsi="Arial" w:cs="Arial"/>
        </w:rPr>
        <w:t>LRC engagement</w:t>
      </w:r>
    </w:p>
    <w:p w14:paraId="329BA2B5" w14:textId="77777777" w:rsidR="00345CC4" w:rsidRPr="00B459E3" w:rsidRDefault="004656AA" w:rsidP="00976E10">
      <w:pPr>
        <w:numPr>
          <w:ilvl w:val="0"/>
          <w:numId w:val="15"/>
        </w:numPr>
        <w:spacing w:after="160" w:line="259" w:lineRule="auto"/>
        <w:rPr>
          <w:rFonts w:ascii="Arial" w:hAnsi="Arial" w:cs="Arial"/>
        </w:rPr>
      </w:pPr>
      <w:r w:rsidRPr="00537D77">
        <w:rPr>
          <w:rFonts w:ascii="Arial" w:hAnsi="Arial" w:cs="Arial"/>
        </w:rPr>
        <w:t>User Research Team</w:t>
      </w:r>
      <w:r w:rsidR="00345CC4" w:rsidRPr="00B459E3">
        <w:rPr>
          <w:rFonts w:ascii="Arial" w:hAnsi="Arial" w:cs="Arial"/>
        </w:rPr>
        <w:t xml:space="preserve"> </w:t>
      </w:r>
    </w:p>
    <w:p w14:paraId="17BDC8F5" w14:textId="77777777" w:rsidR="00345CC4" w:rsidRPr="00B459E3" w:rsidRDefault="00345CC4" w:rsidP="00976E10">
      <w:pPr>
        <w:rPr>
          <w:rFonts w:ascii="Arial" w:hAnsi="Arial" w:cs="Arial"/>
        </w:rPr>
      </w:pPr>
    </w:p>
    <w:p w14:paraId="66D31241" w14:textId="77777777" w:rsidR="00345CC4" w:rsidRPr="00B459E3" w:rsidRDefault="00345CC4" w:rsidP="00976E10">
      <w:pPr>
        <w:rPr>
          <w:rFonts w:ascii="Arial" w:hAnsi="Arial" w:cs="Arial"/>
          <w:b/>
          <w:bCs/>
        </w:rPr>
      </w:pPr>
      <w:r w:rsidRPr="00B459E3">
        <w:rPr>
          <w:rFonts w:ascii="Arial" w:hAnsi="Arial" w:cs="Arial"/>
          <w:b/>
          <w:bCs/>
        </w:rPr>
        <w:t>Indicators of success</w:t>
      </w:r>
    </w:p>
    <w:p w14:paraId="549B8AB5" w14:textId="77777777" w:rsidR="004B1376" w:rsidRPr="00B459E3" w:rsidRDefault="004B1376" w:rsidP="00976E10">
      <w:pPr>
        <w:rPr>
          <w:rFonts w:ascii="Arial" w:hAnsi="Arial" w:cs="Arial"/>
          <w:b/>
          <w:bCs/>
        </w:rPr>
      </w:pPr>
    </w:p>
    <w:p w14:paraId="4A702ABE" w14:textId="3C087E1E" w:rsidR="00537D77" w:rsidRPr="00537D77" w:rsidRDefault="004656AA" w:rsidP="00976E10">
      <w:pPr>
        <w:numPr>
          <w:ilvl w:val="0"/>
          <w:numId w:val="16"/>
        </w:numPr>
        <w:spacing w:after="160" w:line="259" w:lineRule="auto"/>
        <w:rPr>
          <w:rFonts w:ascii="Arial" w:hAnsi="Arial" w:cs="Arial"/>
        </w:rPr>
      </w:pPr>
      <w:r w:rsidRPr="00537D77">
        <w:rPr>
          <w:rFonts w:ascii="Arial" w:hAnsi="Arial" w:cs="Arial"/>
        </w:rPr>
        <w:t>Increase in signups to</w:t>
      </w:r>
      <w:r w:rsidR="00345CC4" w:rsidRPr="00B459E3">
        <w:rPr>
          <w:rFonts w:ascii="Arial" w:hAnsi="Arial" w:cs="Arial"/>
        </w:rPr>
        <w:t xml:space="preserve"> </w:t>
      </w:r>
      <w:r w:rsidR="004B1376" w:rsidRPr="00B459E3">
        <w:rPr>
          <w:rFonts w:ascii="Arial" w:hAnsi="Arial" w:cs="Arial"/>
        </w:rPr>
        <w:t xml:space="preserve">events, </w:t>
      </w:r>
      <w:r w:rsidR="00345CC4" w:rsidRPr="00B459E3">
        <w:rPr>
          <w:rFonts w:ascii="Arial" w:hAnsi="Arial" w:cs="Arial"/>
        </w:rPr>
        <w:t>newsletters</w:t>
      </w:r>
      <w:r w:rsidRPr="00537D77">
        <w:rPr>
          <w:rFonts w:ascii="Arial" w:hAnsi="Arial" w:cs="Arial"/>
        </w:rPr>
        <w:t>, podcasts, webinars</w:t>
      </w:r>
      <w:r w:rsidR="00345CC4" w:rsidRPr="00B459E3">
        <w:rPr>
          <w:rFonts w:ascii="Arial" w:hAnsi="Arial" w:cs="Arial"/>
        </w:rPr>
        <w:t>, social media engagement</w:t>
      </w:r>
    </w:p>
    <w:p w14:paraId="4C24A0C7" w14:textId="77777777" w:rsidR="00537D77" w:rsidRPr="00B459E3" w:rsidRDefault="004656AA" w:rsidP="00976E10">
      <w:pPr>
        <w:numPr>
          <w:ilvl w:val="0"/>
          <w:numId w:val="16"/>
        </w:numPr>
        <w:spacing w:after="160" w:line="259" w:lineRule="auto"/>
        <w:rPr>
          <w:rFonts w:ascii="Arial" w:hAnsi="Arial" w:cs="Arial"/>
        </w:rPr>
      </w:pPr>
      <w:r w:rsidRPr="00537D77">
        <w:rPr>
          <w:rFonts w:ascii="Arial" w:hAnsi="Arial" w:cs="Arial"/>
        </w:rPr>
        <w:t>Increase in customer satisfaction</w:t>
      </w:r>
    </w:p>
    <w:p w14:paraId="69A7D353" w14:textId="6FA241F8" w:rsidR="00537D77" w:rsidRPr="00537D77" w:rsidRDefault="004B1376" w:rsidP="00976E10">
      <w:pPr>
        <w:numPr>
          <w:ilvl w:val="0"/>
          <w:numId w:val="16"/>
        </w:numPr>
        <w:spacing w:after="160" w:line="259" w:lineRule="auto"/>
        <w:rPr>
          <w:rFonts w:ascii="Arial" w:hAnsi="Arial" w:cs="Arial"/>
        </w:rPr>
      </w:pPr>
      <w:r w:rsidRPr="00B459E3">
        <w:rPr>
          <w:rFonts w:ascii="Arial" w:hAnsi="Arial" w:cs="Arial"/>
        </w:rPr>
        <w:t>Increase in staff engagement</w:t>
      </w:r>
    </w:p>
    <w:p w14:paraId="3438BF65" w14:textId="77777777" w:rsidR="00345CC4" w:rsidRPr="00B459E3" w:rsidRDefault="004656AA" w:rsidP="00976E10">
      <w:pPr>
        <w:numPr>
          <w:ilvl w:val="0"/>
          <w:numId w:val="16"/>
        </w:numPr>
        <w:spacing w:after="160" w:line="259" w:lineRule="auto"/>
        <w:rPr>
          <w:rFonts w:ascii="Arial" w:hAnsi="Arial" w:cs="Arial"/>
        </w:rPr>
      </w:pPr>
      <w:r w:rsidRPr="00537D77">
        <w:rPr>
          <w:rFonts w:ascii="Arial" w:hAnsi="Arial" w:cs="Arial"/>
        </w:rPr>
        <w:t>Decrease in customer complaints</w:t>
      </w:r>
    </w:p>
    <w:p w14:paraId="00135C03" w14:textId="77777777" w:rsidR="00537D77" w:rsidRPr="00537D77" w:rsidRDefault="00345CC4" w:rsidP="00976E10">
      <w:pPr>
        <w:numPr>
          <w:ilvl w:val="0"/>
          <w:numId w:val="16"/>
        </w:numPr>
        <w:spacing w:after="160" w:line="259" w:lineRule="auto"/>
        <w:rPr>
          <w:rFonts w:ascii="Arial" w:hAnsi="Arial" w:cs="Arial"/>
        </w:rPr>
      </w:pPr>
      <w:r w:rsidRPr="00B459E3">
        <w:rPr>
          <w:rFonts w:ascii="Arial" w:hAnsi="Arial" w:cs="Arial"/>
        </w:rPr>
        <w:t>Decrease in lender enquiries</w:t>
      </w:r>
    </w:p>
    <w:p w14:paraId="01BD9C29" w14:textId="77777777" w:rsidR="00537D77" w:rsidRPr="00537D77" w:rsidRDefault="004656AA" w:rsidP="00976E10">
      <w:pPr>
        <w:numPr>
          <w:ilvl w:val="0"/>
          <w:numId w:val="16"/>
        </w:numPr>
        <w:spacing w:after="160" w:line="259" w:lineRule="auto"/>
        <w:rPr>
          <w:rFonts w:ascii="Arial" w:hAnsi="Arial" w:cs="Arial"/>
        </w:rPr>
      </w:pPr>
      <w:r w:rsidRPr="00537D77">
        <w:rPr>
          <w:rFonts w:ascii="Arial" w:hAnsi="Arial" w:cs="Arial"/>
        </w:rPr>
        <w:t>Decrease in customer enquiries following targeted campaigns</w:t>
      </w:r>
    </w:p>
    <w:p w14:paraId="7B45AD61" w14:textId="77777777" w:rsidR="00345CC4" w:rsidRPr="00B459E3" w:rsidRDefault="004656AA" w:rsidP="00976E10">
      <w:pPr>
        <w:numPr>
          <w:ilvl w:val="0"/>
          <w:numId w:val="16"/>
        </w:numPr>
        <w:spacing w:after="160" w:line="259" w:lineRule="auto"/>
        <w:rPr>
          <w:rFonts w:ascii="Arial" w:hAnsi="Arial" w:cs="Arial"/>
        </w:rPr>
      </w:pPr>
      <w:r w:rsidRPr="00537D77">
        <w:rPr>
          <w:rFonts w:ascii="Arial" w:hAnsi="Arial" w:cs="Arial"/>
        </w:rPr>
        <w:t>Products:</w:t>
      </w:r>
    </w:p>
    <w:p w14:paraId="3B195ACC" w14:textId="77777777" w:rsidR="00345CC4" w:rsidRPr="00B459E3" w:rsidRDefault="00345CC4" w:rsidP="00976E10">
      <w:pPr>
        <w:numPr>
          <w:ilvl w:val="1"/>
          <w:numId w:val="16"/>
        </w:numPr>
        <w:spacing w:after="160" w:line="259" w:lineRule="auto"/>
        <w:rPr>
          <w:rFonts w:ascii="Arial" w:hAnsi="Arial" w:cs="Arial"/>
        </w:rPr>
      </w:pPr>
      <w:r w:rsidRPr="00B459E3">
        <w:rPr>
          <w:rFonts w:ascii="Arial" w:hAnsi="Arial" w:cs="Arial"/>
        </w:rPr>
        <w:t>RCI – sign up over 2022</w:t>
      </w:r>
    </w:p>
    <w:p w14:paraId="56BD27FD" w14:textId="77777777" w:rsidR="00345CC4" w:rsidRPr="00B459E3" w:rsidRDefault="00345CC4" w:rsidP="00976E10">
      <w:pPr>
        <w:numPr>
          <w:ilvl w:val="1"/>
          <w:numId w:val="16"/>
        </w:numPr>
        <w:spacing w:after="160" w:line="259" w:lineRule="auto"/>
        <w:rPr>
          <w:rFonts w:ascii="Arial" w:hAnsi="Arial" w:cs="Arial"/>
          <w:b/>
          <w:bCs/>
        </w:rPr>
      </w:pPr>
      <w:r w:rsidRPr="00B459E3">
        <w:rPr>
          <w:rFonts w:ascii="Arial" w:hAnsi="Arial" w:cs="Arial"/>
        </w:rPr>
        <w:t>ScotLIS: increase user statistics (business and public)</w:t>
      </w:r>
    </w:p>
    <w:p w14:paraId="5251A0C0" w14:textId="7BD5FEB3" w:rsidR="0088080E" w:rsidRPr="00B459E3" w:rsidRDefault="00345CC4" w:rsidP="00976E10">
      <w:pPr>
        <w:numPr>
          <w:ilvl w:val="1"/>
          <w:numId w:val="16"/>
        </w:numPr>
        <w:spacing w:after="160" w:line="259" w:lineRule="auto"/>
        <w:rPr>
          <w:rFonts w:ascii="Arial" w:hAnsi="Arial" w:cs="Arial"/>
          <w:bCs/>
        </w:rPr>
      </w:pPr>
      <w:r w:rsidRPr="00537D77">
        <w:rPr>
          <w:rFonts w:ascii="Arial" w:hAnsi="Arial" w:cs="Arial"/>
        </w:rPr>
        <w:t>DDS: increase in lender and solicitor sign ups</w:t>
      </w:r>
    </w:p>
    <w:sectPr w:rsidR="0088080E" w:rsidRPr="00B459E3" w:rsidSect="00FA6C4E">
      <w:pgSz w:w="11906" w:h="16838"/>
      <w:pgMar w:top="426" w:right="1440" w:bottom="1276" w:left="144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7805" w14:textId="77777777" w:rsidR="004656AA" w:rsidRDefault="004656AA" w:rsidP="003D7944">
      <w:r>
        <w:separator/>
      </w:r>
    </w:p>
  </w:endnote>
  <w:endnote w:type="continuationSeparator" w:id="0">
    <w:p w14:paraId="5F39EB8D" w14:textId="77777777" w:rsidR="004656AA" w:rsidRDefault="004656AA" w:rsidP="003D7944">
      <w:r>
        <w:continuationSeparator/>
      </w:r>
    </w:p>
  </w:endnote>
  <w:endnote w:type="continuationNotice" w:id="1">
    <w:p w14:paraId="60BF95A2" w14:textId="77777777" w:rsidR="004656AA" w:rsidRDefault="00465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C5B7" w14:textId="77777777" w:rsidR="004656AA" w:rsidRDefault="004656AA" w:rsidP="003D7944">
      <w:r>
        <w:separator/>
      </w:r>
    </w:p>
  </w:footnote>
  <w:footnote w:type="continuationSeparator" w:id="0">
    <w:p w14:paraId="0352D3D7" w14:textId="77777777" w:rsidR="004656AA" w:rsidRDefault="004656AA" w:rsidP="003D7944">
      <w:r>
        <w:continuationSeparator/>
      </w:r>
    </w:p>
  </w:footnote>
  <w:footnote w:type="continuationNotice" w:id="1">
    <w:p w14:paraId="54FCC61A" w14:textId="77777777" w:rsidR="004656AA" w:rsidRDefault="004656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0E32" w14:textId="1D5C61B6" w:rsidR="00DB5076" w:rsidRDefault="009B49EE">
    <w:pPr>
      <w:pStyle w:val="Header"/>
    </w:pPr>
    <w:r>
      <w:tab/>
    </w:r>
    <w:r>
      <w:tab/>
    </w:r>
    <w:r>
      <w:rPr>
        <w:rFonts w:ascii="Arial" w:hAnsi="Arial" w:cs="Arial"/>
        <w:i/>
        <w:iCs/>
      </w:rPr>
      <w:t>RoSBrd2022/06/05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6B4"/>
    <w:multiLevelType w:val="hybridMultilevel"/>
    <w:tmpl w:val="2E76D2D8"/>
    <w:lvl w:ilvl="0" w:tplc="E9F62B26">
      <w:start w:val="1"/>
      <w:numFmt w:val="decimal"/>
      <w:lvlText w:val="%1."/>
      <w:lvlJc w:val="left"/>
      <w:pPr>
        <w:ind w:left="0" w:firstLine="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24FB9"/>
    <w:multiLevelType w:val="hybridMultilevel"/>
    <w:tmpl w:val="2ACA16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B2F75"/>
    <w:multiLevelType w:val="hybridMultilevel"/>
    <w:tmpl w:val="A2F41B5A"/>
    <w:lvl w:ilvl="0" w:tplc="1D3AB9DC">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005E1"/>
    <w:multiLevelType w:val="hybridMultilevel"/>
    <w:tmpl w:val="1F64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83E10"/>
    <w:multiLevelType w:val="hybridMultilevel"/>
    <w:tmpl w:val="6C2E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A0128"/>
    <w:multiLevelType w:val="hybridMultilevel"/>
    <w:tmpl w:val="24FA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2247D"/>
    <w:multiLevelType w:val="hybridMultilevel"/>
    <w:tmpl w:val="9042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A0DA7"/>
    <w:multiLevelType w:val="hybridMultilevel"/>
    <w:tmpl w:val="F6AAA076"/>
    <w:lvl w:ilvl="0" w:tplc="3CFA9996">
      <w:start w:val="1"/>
      <w:numFmt w:val="bullet"/>
      <w:lvlText w:val="•"/>
      <w:lvlJc w:val="left"/>
      <w:pPr>
        <w:tabs>
          <w:tab w:val="num" w:pos="720"/>
        </w:tabs>
        <w:ind w:left="720" w:hanging="360"/>
      </w:pPr>
      <w:rPr>
        <w:rFonts w:ascii="Arial" w:hAnsi="Arial" w:hint="default"/>
      </w:rPr>
    </w:lvl>
    <w:lvl w:ilvl="1" w:tplc="7CA42B12">
      <w:start w:val="1"/>
      <w:numFmt w:val="bullet"/>
      <w:lvlText w:val="•"/>
      <w:lvlJc w:val="left"/>
      <w:pPr>
        <w:tabs>
          <w:tab w:val="num" w:pos="1440"/>
        </w:tabs>
        <w:ind w:left="1440" w:hanging="360"/>
      </w:pPr>
      <w:rPr>
        <w:rFonts w:ascii="Arial" w:hAnsi="Arial" w:hint="default"/>
      </w:rPr>
    </w:lvl>
    <w:lvl w:ilvl="2" w:tplc="B40CCECA" w:tentative="1">
      <w:start w:val="1"/>
      <w:numFmt w:val="bullet"/>
      <w:lvlText w:val="•"/>
      <w:lvlJc w:val="left"/>
      <w:pPr>
        <w:tabs>
          <w:tab w:val="num" w:pos="2160"/>
        </w:tabs>
        <w:ind w:left="2160" w:hanging="360"/>
      </w:pPr>
      <w:rPr>
        <w:rFonts w:ascii="Arial" w:hAnsi="Arial" w:hint="default"/>
      </w:rPr>
    </w:lvl>
    <w:lvl w:ilvl="3" w:tplc="D48C9C60" w:tentative="1">
      <w:start w:val="1"/>
      <w:numFmt w:val="bullet"/>
      <w:lvlText w:val="•"/>
      <w:lvlJc w:val="left"/>
      <w:pPr>
        <w:tabs>
          <w:tab w:val="num" w:pos="2880"/>
        </w:tabs>
        <w:ind w:left="2880" w:hanging="360"/>
      </w:pPr>
      <w:rPr>
        <w:rFonts w:ascii="Arial" w:hAnsi="Arial" w:hint="default"/>
      </w:rPr>
    </w:lvl>
    <w:lvl w:ilvl="4" w:tplc="7DAC9C3C" w:tentative="1">
      <w:start w:val="1"/>
      <w:numFmt w:val="bullet"/>
      <w:lvlText w:val="•"/>
      <w:lvlJc w:val="left"/>
      <w:pPr>
        <w:tabs>
          <w:tab w:val="num" w:pos="3600"/>
        </w:tabs>
        <w:ind w:left="3600" w:hanging="360"/>
      </w:pPr>
      <w:rPr>
        <w:rFonts w:ascii="Arial" w:hAnsi="Arial" w:hint="default"/>
      </w:rPr>
    </w:lvl>
    <w:lvl w:ilvl="5" w:tplc="46582826" w:tentative="1">
      <w:start w:val="1"/>
      <w:numFmt w:val="bullet"/>
      <w:lvlText w:val="•"/>
      <w:lvlJc w:val="left"/>
      <w:pPr>
        <w:tabs>
          <w:tab w:val="num" w:pos="4320"/>
        </w:tabs>
        <w:ind w:left="4320" w:hanging="360"/>
      </w:pPr>
      <w:rPr>
        <w:rFonts w:ascii="Arial" w:hAnsi="Arial" w:hint="default"/>
      </w:rPr>
    </w:lvl>
    <w:lvl w:ilvl="6" w:tplc="BC3861EA" w:tentative="1">
      <w:start w:val="1"/>
      <w:numFmt w:val="bullet"/>
      <w:lvlText w:val="•"/>
      <w:lvlJc w:val="left"/>
      <w:pPr>
        <w:tabs>
          <w:tab w:val="num" w:pos="5040"/>
        </w:tabs>
        <w:ind w:left="5040" w:hanging="360"/>
      </w:pPr>
      <w:rPr>
        <w:rFonts w:ascii="Arial" w:hAnsi="Arial" w:hint="default"/>
      </w:rPr>
    </w:lvl>
    <w:lvl w:ilvl="7" w:tplc="E8D6F6C8" w:tentative="1">
      <w:start w:val="1"/>
      <w:numFmt w:val="bullet"/>
      <w:lvlText w:val="•"/>
      <w:lvlJc w:val="left"/>
      <w:pPr>
        <w:tabs>
          <w:tab w:val="num" w:pos="5760"/>
        </w:tabs>
        <w:ind w:left="5760" w:hanging="360"/>
      </w:pPr>
      <w:rPr>
        <w:rFonts w:ascii="Arial" w:hAnsi="Arial" w:hint="default"/>
      </w:rPr>
    </w:lvl>
    <w:lvl w:ilvl="8" w:tplc="160C0E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CE322C"/>
    <w:multiLevelType w:val="hybridMultilevel"/>
    <w:tmpl w:val="1130A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749B0"/>
    <w:multiLevelType w:val="hybridMultilevel"/>
    <w:tmpl w:val="67662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815DCB"/>
    <w:multiLevelType w:val="hybridMultilevel"/>
    <w:tmpl w:val="0096C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A56EBF"/>
    <w:multiLevelType w:val="hybridMultilevel"/>
    <w:tmpl w:val="2BC0BE56"/>
    <w:lvl w:ilvl="0" w:tplc="08090001">
      <w:start w:val="1"/>
      <w:numFmt w:val="bullet"/>
      <w:lvlText w:val=""/>
      <w:lvlJc w:val="left"/>
      <w:pPr>
        <w:ind w:left="1080" w:hanging="360"/>
      </w:pPr>
      <w:rPr>
        <w:rFonts w:ascii="Symbol" w:hAnsi="Symbol" w:hint="default"/>
        <w:b w:val="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199138B"/>
    <w:multiLevelType w:val="hybridMultilevel"/>
    <w:tmpl w:val="DEA4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93F95"/>
    <w:multiLevelType w:val="hybridMultilevel"/>
    <w:tmpl w:val="E026C5C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4" w15:restartNumberingAfterBreak="0">
    <w:nsid w:val="570229B8"/>
    <w:multiLevelType w:val="hybridMultilevel"/>
    <w:tmpl w:val="1C0A3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3106DD"/>
    <w:multiLevelType w:val="hybridMultilevel"/>
    <w:tmpl w:val="E4CAAF02"/>
    <w:lvl w:ilvl="0" w:tplc="79449F6C">
      <w:start w:val="1"/>
      <w:numFmt w:val="bullet"/>
      <w:lvlText w:val="•"/>
      <w:lvlJc w:val="left"/>
      <w:pPr>
        <w:tabs>
          <w:tab w:val="num" w:pos="720"/>
        </w:tabs>
        <w:ind w:left="720" w:hanging="360"/>
      </w:pPr>
      <w:rPr>
        <w:rFonts w:ascii="Arial" w:hAnsi="Arial" w:hint="default"/>
      </w:rPr>
    </w:lvl>
    <w:lvl w:ilvl="1" w:tplc="91B0999A" w:tentative="1">
      <w:start w:val="1"/>
      <w:numFmt w:val="bullet"/>
      <w:lvlText w:val="•"/>
      <w:lvlJc w:val="left"/>
      <w:pPr>
        <w:tabs>
          <w:tab w:val="num" w:pos="1440"/>
        </w:tabs>
        <w:ind w:left="1440" w:hanging="360"/>
      </w:pPr>
      <w:rPr>
        <w:rFonts w:ascii="Arial" w:hAnsi="Arial" w:hint="default"/>
      </w:rPr>
    </w:lvl>
    <w:lvl w:ilvl="2" w:tplc="34DE9A84" w:tentative="1">
      <w:start w:val="1"/>
      <w:numFmt w:val="bullet"/>
      <w:lvlText w:val="•"/>
      <w:lvlJc w:val="left"/>
      <w:pPr>
        <w:tabs>
          <w:tab w:val="num" w:pos="2160"/>
        </w:tabs>
        <w:ind w:left="2160" w:hanging="360"/>
      </w:pPr>
      <w:rPr>
        <w:rFonts w:ascii="Arial" w:hAnsi="Arial" w:hint="default"/>
      </w:rPr>
    </w:lvl>
    <w:lvl w:ilvl="3" w:tplc="600AEA76" w:tentative="1">
      <w:start w:val="1"/>
      <w:numFmt w:val="bullet"/>
      <w:lvlText w:val="•"/>
      <w:lvlJc w:val="left"/>
      <w:pPr>
        <w:tabs>
          <w:tab w:val="num" w:pos="2880"/>
        </w:tabs>
        <w:ind w:left="2880" w:hanging="360"/>
      </w:pPr>
      <w:rPr>
        <w:rFonts w:ascii="Arial" w:hAnsi="Arial" w:hint="default"/>
      </w:rPr>
    </w:lvl>
    <w:lvl w:ilvl="4" w:tplc="49EE9302" w:tentative="1">
      <w:start w:val="1"/>
      <w:numFmt w:val="bullet"/>
      <w:lvlText w:val="•"/>
      <w:lvlJc w:val="left"/>
      <w:pPr>
        <w:tabs>
          <w:tab w:val="num" w:pos="3600"/>
        </w:tabs>
        <w:ind w:left="3600" w:hanging="360"/>
      </w:pPr>
      <w:rPr>
        <w:rFonts w:ascii="Arial" w:hAnsi="Arial" w:hint="default"/>
      </w:rPr>
    </w:lvl>
    <w:lvl w:ilvl="5" w:tplc="42AC3014" w:tentative="1">
      <w:start w:val="1"/>
      <w:numFmt w:val="bullet"/>
      <w:lvlText w:val="•"/>
      <w:lvlJc w:val="left"/>
      <w:pPr>
        <w:tabs>
          <w:tab w:val="num" w:pos="4320"/>
        </w:tabs>
        <w:ind w:left="4320" w:hanging="360"/>
      </w:pPr>
      <w:rPr>
        <w:rFonts w:ascii="Arial" w:hAnsi="Arial" w:hint="default"/>
      </w:rPr>
    </w:lvl>
    <w:lvl w:ilvl="6" w:tplc="FF8EB8EC" w:tentative="1">
      <w:start w:val="1"/>
      <w:numFmt w:val="bullet"/>
      <w:lvlText w:val="•"/>
      <w:lvlJc w:val="left"/>
      <w:pPr>
        <w:tabs>
          <w:tab w:val="num" w:pos="5040"/>
        </w:tabs>
        <w:ind w:left="5040" w:hanging="360"/>
      </w:pPr>
      <w:rPr>
        <w:rFonts w:ascii="Arial" w:hAnsi="Arial" w:hint="default"/>
      </w:rPr>
    </w:lvl>
    <w:lvl w:ilvl="7" w:tplc="B2AAA87E" w:tentative="1">
      <w:start w:val="1"/>
      <w:numFmt w:val="bullet"/>
      <w:lvlText w:val="•"/>
      <w:lvlJc w:val="left"/>
      <w:pPr>
        <w:tabs>
          <w:tab w:val="num" w:pos="5760"/>
        </w:tabs>
        <w:ind w:left="5760" w:hanging="360"/>
      </w:pPr>
      <w:rPr>
        <w:rFonts w:ascii="Arial" w:hAnsi="Arial" w:hint="default"/>
      </w:rPr>
    </w:lvl>
    <w:lvl w:ilvl="8" w:tplc="7D7EDF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556EF9"/>
    <w:multiLevelType w:val="hybridMultilevel"/>
    <w:tmpl w:val="F182AE38"/>
    <w:lvl w:ilvl="0" w:tplc="0809000F">
      <w:start w:val="1"/>
      <w:numFmt w:val="decimal"/>
      <w:lvlText w:val="%1."/>
      <w:lvlJc w:val="left"/>
      <w:pPr>
        <w:ind w:left="2236" w:hanging="360"/>
      </w:pPr>
      <w:rPr>
        <w:rFonts w:hint="default"/>
        <w:b w:val="0"/>
        <w:sz w:val="24"/>
        <w:szCs w:val="24"/>
      </w:rPr>
    </w:lvl>
    <w:lvl w:ilvl="1" w:tplc="FFFFFFFF">
      <w:start w:val="1"/>
      <w:numFmt w:val="lowerLetter"/>
      <w:lvlText w:val="%2."/>
      <w:lvlJc w:val="left"/>
      <w:pPr>
        <w:ind w:left="2956" w:hanging="360"/>
      </w:pPr>
    </w:lvl>
    <w:lvl w:ilvl="2" w:tplc="FFFFFFFF" w:tentative="1">
      <w:start w:val="1"/>
      <w:numFmt w:val="lowerRoman"/>
      <w:lvlText w:val="%3."/>
      <w:lvlJc w:val="right"/>
      <w:pPr>
        <w:ind w:left="3676" w:hanging="180"/>
      </w:pPr>
    </w:lvl>
    <w:lvl w:ilvl="3" w:tplc="FFFFFFFF" w:tentative="1">
      <w:start w:val="1"/>
      <w:numFmt w:val="decimal"/>
      <w:lvlText w:val="%4."/>
      <w:lvlJc w:val="left"/>
      <w:pPr>
        <w:ind w:left="4396" w:hanging="360"/>
      </w:pPr>
    </w:lvl>
    <w:lvl w:ilvl="4" w:tplc="FFFFFFFF" w:tentative="1">
      <w:start w:val="1"/>
      <w:numFmt w:val="lowerLetter"/>
      <w:lvlText w:val="%5."/>
      <w:lvlJc w:val="left"/>
      <w:pPr>
        <w:ind w:left="5116" w:hanging="360"/>
      </w:pPr>
    </w:lvl>
    <w:lvl w:ilvl="5" w:tplc="FFFFFFFF" w:tentative="1">
      <w:start w:val="1"/>
      <w:numFmt w:val="lowerRoman"/>
      <w:lvlText w:val="%6."/>
      <w:lvlJc w:val="right"/>
      <w:pPr>
        <w:ind w:left="5836" w:hanging="180"/>
      </w:pPr>
    </w:lvl>
    <w:lvl w:ilvl="6" w:tplc="FFFFFFFF" w:tentative="1">
      <w:start w:val="1"/>
      <w:numFmt w:val="decimal"/>
      <w:lvlText w:val="%7."/>
      <w:lvlJc w:val="left"/>
      <w:pPr>
        <w:ind w:left="6556" w:hanging="360"/>
      </w:pPr>
    </w:lvl>
    <w:lvl w:ilvl="7" w:tplc="FFFFFFFF" w:tentative="1">
      <w:start w:val="1"/>
      <w:numFmt w:val="lowerLetter"/>
      <w:lvlText w:val="%8."/>
      <w:lvlJc w:val="left"/>
      <w:pPr>
        <w:ind w:left="7276" w:hanging="360"/>
      </w:pPr>
    </w:lvl>
    <w:lvl w:ilvl="8" w:tplc="FFFFFFFF" w:tentative="1">
      <w:start w:val="1"/>
      <w:numFmt w:val="lowerRoman"/>
      <w:lvlText w:val="%9."/>
      <w:lvlJc w:val="right"/>
      <w:pPr>
        <w:ind w:left="7996" w:hanging="180"/>
      </w:pPr>
    </w:lvl>
  </w:abstractNum>
  <w:abstractNum w:abstractNumId="17" w15:restartNumberingAfterBreak="0">
    <w:nsid w:val="69FE791E"/>
    <w:multiLevelType w:val="hybridMultilevel"/>
    <w:tmpl w:val="7778C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C569B"/>
    <w:multiLevelType w:val="hybridMultilevel"/>
    <w:tmpl w:val="6524AD80"/>
    <w:lvl w:ilvl="0" w:tplc="74E87FD0">
      <w:start w:val="1"/>
      <w:numFmt w:val="bullet"/>
      <w:lvlText w:val=""/>
      <w:lvlJc w:val="left"/>
      <w:pPr>
        <w:tabs>
          <w:tab w:val="num" w:pos="720"/>
        </w:tabs>
        <w:ind w:left="720" w:hanging="360"/>
      </w:pPr>
      <w:rPr>
        <w:rFonts w:ascii="Wingdings" w:hAnsi="Wingdings" w:hint="default"/>
      </w:rPr>
    </w:lvl>
    <w:lvl w:ilvl="1" w:tplc="C5E2227C" w:tentative="1">
      <w:start w:val="1"/>
      <w:numFmt w:val="bullet"/>
      <w:lvlText w:val=""/>
      <w:lvlJc w:val="left"/>
      <w:pPr>
        <w:tabs>
          <w:tab w:val="num" w:pos="1440"/>
        </w:tabs>
        <w:ind w:left="1440" w:hanging="360"/>
      </w:pPr>
      <w:rPr>
        <w:rFonts w:ascii="Wingdings" w:hAnsi="Wingdings" w:hint="default"/>
      </w:rPr>
    </w:lvl>
    <w:lvl w:ilvl="2" w:tplc="59C076B8" w:tentative="1">
      <w:start w:val="1"/>
      <w:numFmt w:val="bullet"/>
      <w:lvlText w:val=""/>
      <w:lvlJc w:val="left"/>
      <w:pPr>
        <w:tabs>
          <w:tab w:val="num" w:pos="2160"/>
        </w:tabs>
        <w:ind w:left="2160" w:hanging="360"/>
      </w:pPr>
      <w:rPr>
        <w:rFonts w:ascii="Wingdings" w:hAnsi="Wingdings" w:hint="default"/>
      </w:rPr>
    </w:lvl>
    <w:lvl w:ilvl="3" w:tplc="EACC1BB2" w:tentative="1">
      <w:start w:val="1"/>
      <w:numFmt w:val="bullet"/>
      <w:lvlText w:val=""/>
      <w:lvlJc w:val="left"/>
      <w:pPr>
        <w:tabs>
          <w:tab w:val="num" w:pos="2880"/>
        </w:tabs>
        <w:ind w:left="2880" w:hanging="360"/>
      </w:pPr>
      <w:rPr>
        <w:rFonts w:ascii="Wingdings" w:hAnsi="Wingdings" w:hint="default"/>
      </w:rPr>
    </w:lvl>
    <w:lvl w:ilvl="4" w:tplc="D8EC69EA" w:tentative="1">
      <w:start w:val="1"/>
      <w:numFmt w:val="bullet"/>
      <w:lvlText w:val=""/>
      <w:lvlJc w:val="left"/>
      <w:pPr>
        <w:tabs>
          <w:tab w:val="num" w:pos="3600"/>
        </w:tabs>
        <w:ind w:left="3600" w:hanging="360"/>
      </w:pPr>
      <w:rPr>
        <w:rFonts w:ascii="Wingdings" w:hAnsi="Wingdings" w:hint="default"/>
      </w:rPr>
    </w:lvl>
    <w:lvl w:ilvl="5" w:tplc="D0722BBC" w:tentative="1">
      <w:start w:val="1"/>
      <w:numFmt w:val="bullet"/>
      <w:lvlText w:val=""/>
      <w:lvlJc w:val="left"/>
      <w:pPr>
        <w:tabs>
          <w:tab w:val="num" w:pos="4320"/>
        </w:tabs>
        <w:ind w:left="4320" w:hanging="360"/>
      </w:pPr>
      <w:rPr>
        <w:rFonts w:ascii="Wingdings" w:hAnsi="Wingdings" w:hint="default"/>
      </w:rPr>
    </w:lvl>
    <w:lvl w:ilvl="6" w:tplc="42A2D6E0" w:tentative="1">
      <w:start w:val="1"/>
      <w:numFmt w:val="bullet"/>
      <w:lvlText w:val=""/>
      <w:lvlJc w:val="left"/>
      <w:pPr>
        <w:tabs>
          <w:tab w:val="num" w:pos="5040"/>
        </w:tabs>
        <w:ind w:left="5040" w:hanging="360"/>
      </w:pPr>
      <w:rPr>
        <w:rFonts w:ascii="Wingdings" w:hAnsi="Wingdings" w:hint="default"/>
      </w:rPr>
    </w:lvl>
    <w:lvl w:ilvl="7" w:tplc="DD3E28FA" w:tentative="1">
      <w:start w:val="1"/>
      <w:numFmt w:val="bullet"/>
      <w:lvlText w:val=""/>
      <w:lvlJc w:val="left"/>
      <w:pPr>
        <w:tabs>
          <w:tab w:val="num" w:pos="5760"/>
        </w:tabs>
        <w:ind w:left="5760" w:hanging="360"/>
      </w:pPr>
      <w:rPr>
        <w:rFonts w:ascii="Wingdings" w:hAnsi="Wingdings" w:hint="default"/>
      </w:rPr>
    </w:lvl>
    <w:lvl w:ilvl="8" w:tplc="8C2021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3860738">
    <w:abstractNumId w:val="0"/>
  </w:num>
  <w:num w:numId="2" w16cid:durableId="1750272782">
    <w:abstractNumId w:val="13"/>
  </w:num>
  <w:num w:numId="3" w16cid:durableId="693992747">
    <w:abstractNumId w:val="14"/>
  </w:num>
  <w:num w:numId="4" w16cid:durableId="996346865">
    <w:abstractNumId w:val="3"/>
  </w:num>
  <w:num w:numId="5" w16cid:durableId="1474981376">
    <w:abstractNumId w:val="2"/>
  </w:num>
  <w:num w:numId="6" w16cid:durableId="868565149">
    <w:abstractNumId w:val="17"/>
  </w:num>
  <w:num w:numId="7" w16cid:durableId="51775018">
    <w:abstractNumId w:val="19"/>
  </w:num>
  <w:num w:numId="8" w16cid:durableId="1776246779">
    <w:abstractNumId w:val="1"/>
  </w:num>
  <w:num w:numId="9" w16cid:durableId="1440946911">
    <w:abstractNumId w:val="6"/>
  </w:num>
  <w:num w:numId="10" w16cid:durableId="347566890">
    <w:abstractNumId w:val="4"/>
  </w:num>
  <w:num w:numId="11" w16cid:durableId="347610695">
    <w:abstractNumId w:val="8"/>
  </w:num>
  <w:num w:numId="12" w16cid:durableId="1458139274">
    <w:abstractNumId w:val="5"/>
  </w:num>
  <w:num w:numId="13" w16cid:durableId="550119650">
    <w:abstractNumId w:val="18"/>
  </w:num>
  <w:num w:numId="14" w16cid:durableId="268435483">
    <w:abstractNumId w:val="16"/>
  </w:num>
  <w:num w:numId="15" w16cid:durableId="640421625">
    <w:abstractNumId w:val="15"/>
  </w:num>
  <w:num w:numId="16" w16cid:durableId="547187901">
    <w:abstractNumId w:val="7"/>
  </w:num>
  <w:num w:numId="17" w16cid:durableId="1736472538">
    <w:abstractNumId w:val="11"/>
  </w:num>
  <w:num w:numId="18" w16cid:durableId="1204711581">
    <w:abstractNumId w:val="9"/>
  </w:num>
  <w:num w:numId="19" w16cid:durableId="917203669">
    <w:abstractNumId w:val="10"/>
  </w:num>
  <w:num w:numId="20" w16cid:durableId="7886645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F4"/>
    <w:rsid w:val="000007A8"/>
    <w:rsid w:val="000129C9"/>
    <w:rsid w:val="000140E0"/>
    <w:rsid w:val="0001561D"/>
    <w:rsid w:val="000227B0"/>
    <w:rsid w:val="00041D1C"/>
    <w:rsid w:val="000431EF"/>
    <w:rsid w:val="00044DBA"/>
    <w:rsid w:val="00065A35"/>
    <w:rsid w:val="000671DA"/>
    <w:rsid w:val="00074A9C"/>
    <w:rsid w:val="00092A6A"/>
    <w:rsid w:val="000A7F07"/>
    <w:rsid w:val="000B725E"/>
    <w:rsid w:val="000C20E9"/>
    <w:rsid w:val="000C47D0"/>
    <w:rsid w:val="000D505C"/>
    <w:rsid w:val="000D5C68"/>
    <w:rsid w:val="000F5342"/>
    <w:rsid w:val="00101837"/>
    <w:rsid w:val="00102017"/>
    <w:rsid w:val="00102D49"/>
    <w:rsid w:val="00105682"/>
    <w:rsid w:val="00113B1C"/>
    <w:rsid w:val="00114588"/>
    <w:rsid w:val="00121212"/>
    <w:rsid w:val="0012490E"/>
    <w:rsid w:val="00125FC1"/>
    <w:rsid w:val="0012639F"/>
    <w:rsid w:val="00134DCA"/>
    <w:rsid w:val="00135B66"/>
    <w:rsid w:val="001371E8"/>
    <w:rsid w:val="00140377"/>
    <w:rsid w:val="0015161C"/>
    <w:rsid w:val="00152625"/>
    <w:rsid w:val="001549AD"/>
    <w:rsid w:val="00171465"/>
    <w:rsid w:val="00174890"/>
    <w:rsid w:val="001767C7"/>
    <w:rsid w:val="00185DBE"/>
    <w:rsid w:val="00186245"/>
    <w:rsid w:val="00191D40"/>
    <w:rsid w:val="00196A4F"/>
    <w:rsid w:val="001A2B44"/>
    <w:rsid w:val="001A4B1C"/>
    <w:rsid w:val="001A5883"/>
    <w:rsid w:val="001B2EE2"/>
    <w:rsid w:val="001E3031"/>
    <w:rsid w:val="001E3F70"/>
    <w:rsid w:val="001E4353"/>
    <w:rsid w:val="001F4061"/>
    <w:rsid w:val="001F5C00"/>
    <w:rsid w:val="00202132"/>
    <w:rsid w:val="00216091"/>
    <w:rsid w:val="00216BED"/>
    <w:rsid w:val="00223903"/>
    <w:rsid w:val="00223A6F"/>
    <w:rsid w:val="00232415"/>
    <w:rsid w:val="00236EFE"/>
    <w:rsid w:val="0024613E"/>
    <w:rsid w:val="00256F15"/>
    <w:rsid w:val="002576E7"/>
    <w:rsid w:val="00266212"/>
    <w:rsid w:val="002665CB"/>
    <w:rsid w:val="00270577"/>
    <w:rsid w:val="00270F9F"/>
    <w:rsid w:val="00271545"/>
    <w:rsid w:val="00275600"/>
    <w:rsid w:val="00280C53"/>
    <w:rsid w:val="00290C16"/>
    <w:rsid w:val="00294F5E"/>
    <w:rsid w:val="002A3313"/>
    <w:rsid w:val="002A6CB9"/>
    <w:rsid w:val="002B4DAE"/>
    <w:rsid w:val="002B5886"/>
    <w:rsid w:val="002D3C05"/>
    <w:rsid w:val="002E0F09"/>
    <w:rsid w:val="002E4AF7"/>
    <w:rsid w:val="002E5703"/>
    <w:rsid w:val="002E73A4"/>
    <w:rsid w:val="002F0234"/>
    <w:rsid w:val="002F7E08"/>
    <w:rsid w:val="003019CB"/>
    <w:rsid w:val="00315C0E"/>
    <w:rsid w:val="00322834"/>
    <w:rsid w:val="003234CB"/>
    <w:rsid w:val="003239AD"/>
    <w:rsid w:val="00327692"/>
    <w:rsid w:val="00327F4C"/>
    <w:rsid w:val="0033320D"/>
    <w:rsid w:val="00336613"/>
    <w:rsid w:val="00336762"/>
    <w:rsid w:val="0034239F"/>
    <w:rsid w:val="00345A65"/>
    <w:rsid w:val="00345CC4"/>
    <w:rsid w:val="00362D85"/>
    <w:rsid w:val="00363587"/>
    <w:rsid w:val="003639FA"/>
    <w:rsid w:val="00367C3A"/>
    <w:rsid w:val="00372FD8"/>
    <w:rsid w:val="00380143"/>
    <w:rsid w:val="003830B6"/>
    <w:rsid w:val="00394107"/>
    <w:rsid w:val="00394DAE"/>
    <w:rsid w:val="003B2354"/>
    <w:rsid w:val="003C26A4"/>
    <w:rsid w:val="003C7D40"/>
    <w:rsid w:val="003D1751"/>
    <w:rsid w:val="003D20C9"/>
    <w:rsid w:val="003D45F6"/>
    <w:rsid w:val="003D654C"/>
    <w:rsid w:val="003D7944"/>
    <w:rsid w:val="003E529A"/>
    <w:rsid w:val="003E7827"/>
    <w:rsid w:val="003F01C5"/>
    <w:rsid w:val="00412C20"/>
    <w:rsid w:val="0042304E"/>
    <w:rsid w:val="004254B3"/>
    <w:rsid w:val="004265EF"/>
    <w:rsid w:val="004331ED"/>
    <w:rsid w:val="0043726B"/>
    <w:rsid w:val="0044651E"/>
    <w:rsid w:val="0045069E"/>
    <w:rsid w:val="0046057C"/>
    <w:rsid w:val="00460D68"/>
    <w:rsid w:val="00465411"/>
    <w:rsid w:val="004656AA"/>
    <w:rsid w:val="00467110"/>
    <w:rsid w:val="004721F9"/>
    <w:rsid w:val="00473FD1"/>
    <w:rsid w:val="00482721"/>
    <w:rsid w:val="00493210"/>
    <w:rsid w:val="004A215F"/>
    <w:rsid w:val="004A33F0"/>
    <w:rsid w:val="004A5F4C"/>
    <w:rsid w:val="004B1376"/>
    <w:rsid w:val="004B731F"/>
    <w:rsid w:val="004C44FC"/>
    <w:rsid w:val="004C6B29"/>
    <w:rsid w:val="004D2683"/>
    <w:rsid w:val="004D453A"/>
    <w:rsid w:val="004D5658"/>
    <w:rsid w:val="004E0159"/>
    <w:rsid w:val="004E561A"/>
    <w:rsid w:val="004E6A03"/>
    <w:rsid w:val="004F4967"/>
    <w:rsid w:val="0050748D"/>
    <w:rsid w:val="005105F9"/>
    <w:rsid w:val="00517041"/>
    <w:rsid w:val="005226D1"/>
    <w:rsid w:val="00531024"/>
    <w:rsid w:val="0053200F"/>
    <w:rsid w:val="00535284"/>
    <w:rsid w:val="00536541"/>
    <w:rsid w:val="0054014E"/>
    <w:rsid w:val="0054276F"/>
    <w:rsid w:val="00554AB2"/>
    <w:rsid w:val="00561C77"/>
    <w:rsid w:val="00571F60"/>
    <w:rsid w:val="0057225D"/>
    <w:rsid w:val="00584DEB"/>
    <w:rsid w:val="0059119A"/>
    <w:rsid w:val="005A56CF"/>
    <w:rsid w:val="005B6C9A"/>
    <w:rsid w:val="005B6D6B"/>
    <w:rsid w:val="005B6E36"/>
    <w:rsid w:val="005C08A5"/>
    <w:rsid w:val="005C1283"/>
    <w:rsid w:val="005E4277"/>
    <w:rsid w:val="005F3D60"/>
    <w:rsid w:val="005F7FD0"/>
    <w:rsid w:val="00602CED"/>
    <w:rsid w:val="0060664E"/>
    <w:rsid w:val="006102A8"/>
    <w:rsid w:val="006161A9"/>
    <w:rsid w:val="006272EF"/>
    <w:rsid w:val="0064505C"/>
    <w:rsid w:val="00654383"/>
    <w:rsid w:val="00655EC5"/>
    <w:rsid w:val="006605AF"/>
    <w:rsid w:val="00661EE7"/>
    <w:rsid w:val="00673FD3"/>
    <w:rsid w:val="006747CA"/>
    <w:rsid w:val="00680159"/>
    <w:rsid w:val="00691552"/>
    <w:rsid w:val="00692CB1"/>
    <w:rsid w:val="00695DC8"/>
    <w:rsid w:val="006963A0"/>
    <w:rsid w:val="006A0568"/>
    <w:rsid w:val="006B74D4"/>
    <w:rsid w:val="006C387A"/>
    <w:rsid w:val="006E296B"/>
    <w:rsid w:val="006E54D6"/>
    <w:rsid w:val="006E603B"/>
    <w:rsid w:val="006F2A83"/>
    <w:rsid w:val="006F68AA"/>
    <w:rsid w:val="007003C6"/>
    <w:rsid w:val="007051CB"/>
    <w:rsid w:val="00710033"/>
    <w:rsid w:val="00714798"/>
    <w:rsid w:val="00716B68"/>
    <w:rsid w:val="00722DE0"/>
    <w:rsid w:val="0072324F"/>
    <w:rsid w:val="00725B80"/>
    <w:rsid w:val="0073324A"/>
    <w:rsid w:val="00734EF0"/>
    <w:rsid w:val="007351CE"/>
    <w:rsid w:val="007367A1"/>
    <w:rsid w:val="007402D2"/>
    <w:rsid w:val="00744F1C"/>
    <w:rsid w:val="0074529F"/>
    <w:rsid w:val="00751148"/>
    <w:rsid w:val="00753D8F"/>
    <w:rsid w:val="00760FC2"/>
    <w:rsid w:val="0076244E"/>
    <w:rsid w:val="007638F7"/>
    <w:rsid w:val="007657E5"/>
    <w:rsid w:val="00766216"/>
    <w:rsid w:val="00771E00"/>
    <w:rsid w:val="00775C79"/>
    <w:rsid w:val="00777D60"/>
    <w:rsid w:val="0078175F"/>
    <w:rsid w:val="00782ABB"/>
    <w:rsid w:val="007967FE"/>
    <w:rsid w:val="007A3DCD"/>
    <w:rsid w:val="007B05E3"/>
    <w:rsid w:val="007B1705"/>
    <w:rsid w:val="007B570A"/>
    <w:rsid w:val="007E0587"/>
    <w:rsid w:val="007E12B7"/>
    <w:rsid w:val="007F2C7D"/>
    <w:rsid w:val="007F2E21"/>
    <w:rsid w:val="008056FC"/>
    <w:rsid w:val="008212AA"/>
    <w:rsid w:val="00832C39"/>
    <w:rsid w:val="00837E0F"/>
    <w:rsid w:val="00842CCA"/>
    <w:rsid w:val="00842E6E"/>
    <w:rsid w:val="00850F52"/>
    <w:rsid w:val="008738EF"/>
    <w:rsid w:val="0088080E"/>
    <w:rsid w:val="0088350B"/>
    <w:rsid w:val="00896DD7"/>
    <w:rsid w:val="008A2160"/>
    <w:rsid w:val="008A234A"/>
    <w:rsid w:val="008A7906"/>
    <w:rsid w:val="008B1A44"/>
    <w:rsid w:val="008B6E04"/>
    <w:rsid w:val="008B6E43"/>
    <w:rsid w:val="008C272A"/>
    <w:rsid w:val="008D6760"/>
    <w:rsid w:val="008D7F00"/>
    <w:rsid w:val="008E31F9"/>
    <w:rsid w:val="008E3992"/>
    <w:rsid w:val="008F7C5C"/>
    <w:rsid w:val="009066C1"/>
    <w:rsid w:val="00911513"/>
    <w:rsid w:val="009122D4"/>
    <w:rsid w:val="00915086"/>
    <w:rsid w:val="00915225"/>
    <w:rsid w:val="009215C9"/>
    <w:rsid w:val="009274D2"/>
    <w:rsid w:val="0093050E"/>
    <w:rsid w:val="00933A55"/>
    <w:rsid w:val="00933AEC"/>
    <w:rsid w:val="00952DC2"/>
    <w:rsid w:val="00954A7F"/>
    <w:rsid w:val="009566D4"/>
    <w:rsid w:val="00962E90"/>
    <w:rsid w:val="00976E10"/>
    <w:rsid w:val="00977477"/>
    <w:rsid w:val="0098451B"/>
    <w:rsid w:val="0099623D"/>
    <w:rsid w:val="00996F08"/>
    <w:rsid w:val="009A59AA"/>
    <w:rsid w:val="009B49EE"/>
    <w:rsid w:val="009C0BE8"/>
    <w:rsid w:val="009C4CA7"/>
    <w:rsid w:val="009C7A1B"/>
    <w:rsid w:val="009E4A17"/>
    <w:rsid w:val="009F0ADE"/>
    <w:rsid w:val="00A05035"/>
    <w:rsid w:val="00A11D47"/>
    <w:rsid w:val="00A1284B"/>
    <w:rsid w:val="00A13D69"/>
    <w:rsid w:val="00A156C3"/>
    <w:rsid w:val="00A24BC1"/>
    <w:rsid w:val="00A312A8"/>
    <w:rsid w:val="00A35AC8"/>
    <w:rsid w:val="00A363B4"/>
    <w:rsid w:val="00A36E36"/>
    <w:rsid w:val="00A372E5"/>
    <w:rsid w:val="00A41C5F"/>
    <w:rsid w:val="00A4351F"/>
    <w:rsid w:val="00A43AB0"/>
    <w:rsid w:val="00A44494"/>
    <w:rsid w:val="00A50F3B"/>
    <w:rsid w:val="00A53E99"/>
    <w:rsid w:val="00A54558"/>
    <w:rsid w:val="00A56D2D"/>
    <w:rsid w:val="00A838F8"/>
    <w:rsid w:val="00A8745A"/>
    <w:rsid w:val="00A90DFF"/>
    <w:rsid w:val="00A931DC"/>
    <w:rsid w:val="00A9516D"/>
    <w:rsid w:val="00AB0006"/>
    <w:rsid w:val="00AB5CAC"/>
    <w:rsid w:val="00AB716C"/>
    <w:rsid w:val="00AC3153"/>
    <w:rsid w:val="00AC4FED"/>
    <w:rsid w:val="00AD0EB5"/>
    <w:rsid w:val="00AD1A31"/>
    <w:rsid w:val="00AD1A80"/>
    <w:rsid w:val="00AD2111"/>
    <w:rsid w:val="00AD25F4"/>
    <w:rsid w:val="00AE45CB"/>
    <w:rsid w:val="00AE592B"/>
    <w:rsid w:val="00AF4679"/>
    <w:rsid w:val="00AF695F"/>
    <w:rsid w:val="00B01416"/>
    <w:rsid w:val="00B06D00"/>
    <w:rsid w:val="00B23594"/>
    <w:rsid w:val="00B2435C"/>
    <w:rsid w:val="00B249D8"/>
    <w:rsid w:val="00B342BF"/>
    <w:rsid w:val="00B34631"/>
    <w:rsid w:val="00B459E3"/>
    <w:rsid w:val="00B45A0C"/>
    <w:rsid w:val="00B505FF"/>
    <w:rsid w:val="00B55701"/>
    <w:rsid w:val="00B6195D"/>
    <w:rsid w:val="00B62541"/>
    <w:rsid w:val="00B6597E"/>
    <w:rsid w:val="00B67DAF"/>
    <w:rsid w:val="00B7051C"/>
    <w:rsid w:val="00B72DC8"/>
    <w:rsid w:val="00B863C4"/>
    <w:rsid w:val="00B8709B"/>
    <w:rsid w:val="00B87887"/>
    <w:rsid w:val="00B93361"/>
    <w:rsid w:val="00BA1550"/>
    <w:rsid w:val="00BA3D4F"/>
    <w:rsid w:val="00BB22C1"/>
    <w:rsid w:val="00BC0E55"/>
    <w:rsid w:val="00BC567F"/>
    <w:rsid w:val="00BD1A3B"/>
    <w:rsid w:val="00BD2B24"/>
    <w:rsid w:val="00BD3D9F"/>
    <w:rsid w:val="00BD3FCC"/>
    <w:rsid w:val="00BE06B6"/>
    <w:rsid w:val="00BF0326"/>
    <w:rsid w:val="00BF208D"/>
    <w:rsid w:val="00C056F9"/>
    <w:rsid w:val="00C16617"/>
    <w:rsid w:val="00C204CE"/>
    <w:rsid w:val="00C32D5A"/>
    <w:rsid w:val="00C40A53"/>
    <w:rsid w:val="00C40D16"/>
    <w:rsid w:val="00C419A2"/>
    <w:rsid w:val="00C41F95"/>
    <w:rsid w:val="00C4342A"/>
    <w:rsid w:val="00C46BA7"/>
    <w:rsid w:val="00C62939"/>
    <w:rsid w:val="00C76A9C"/>
    <w:rsid w:val="00C841C2"/>
    <w:rsid w:val="00C95CF4"/>
    <w:rsid w:val="00CA01CD"/>
    <w:rsid w:val="00CA03CC"/>
    <w:rsid w:val="00CA2158"/>
    <w:rsid w:val="00CB5650"/>
    <w:rsid w:val="00CC1753"/>
    <w:rsid w:val="00CC458C"/>
    <w:rsid w:val="00CD16DB"/>
    <w:rsid w:val="00CD5290"/>
    <w:rsid w:val="00CD7CC2"/>
    <w:rsid w:val="00CF67B9"/>
    <w:rsid w:val="00CF76C5"/>
    <w:rsid w:val="00D027CA"/>
    <w:rsid w:val="00D06806"/>
    <w:rsid w:val="00D17588"/>
    <w:rsid w:val="00D268D3"/>
    <w:rsid w:val="00D45318"/>
    <w:rsid w:val="00D5179E"/>
    <w:rsid w:val="00D657D1"/>
    <w:rsid w:val="00D65B9F"/>
    <w:rsid w:val="00D7321D"/>
    <w:rsid w:val="00D8099A"/>
    <w:rsid w:val="00D90B9D"/>
    <w:rsid w:val="00D92CFA"/>
    <w:rsid w:val="00DB5076"/>
    <w:rsid w:val="00DD68A9"/>
    <w:rsid w:val="00DF1AA6"/>
    <w:rsid w:val="00E01BBB"/>
    <w:rsid w:val="00E14417"/>
    <w:rsid w:val="00E308F4"/>
    <w:rsid w:val="00E31422"/>
    <w:rsid w:val="00E34C60"/>
    <w:rsid w:val="00E43DCA"/>
    <w:rsid w:val="00E44EE5"/>
    <w:rsid w:val="00E57C87"/>
    <w:rsid w:val="00E60FAE"/>
    <w:rsid w:val="00E61647"/>
    <w:rsid w:val="00E6687F"/>
    <w:rsid w:val="00E66C54"/>
    <w:rsid w:val="00E721A9"/>
    <w:rsid w:val="00E72957"/>
    <w:rsid w:val="00E753D2"/>
    <w:rsid w:val="00E8210E"/>
    <w:rsid w:val="00E859F2"/>
    <w:rsid w:val="00E8784B"/>
    <w:rsid w:val="00E90221"/>
    <w:rsid w:val="00EA7CD4"/>
    <w:rsid w:val="00EB3BFE"/>
    <w:rsid w:val="00EB7379"/>
    <w:rsid w:val="00EC040A"/>
    <w:rsid w:val="00ED0B11"/>
    <w:rsid w:val="00ED674A"/>
    <w:rsid w:val="00EE49E3"/>
    <w:rsid w:val="00EE54A5"/>
    <w:rsid w:val="00EF1856"/>
    <w:rsid w:val="00EF1918"/>
    <w:rsid w:val="00EF2C1E"/>
    <w:rsid w:val="00EF2D65"/>
    <w:rsid w:val="00EF370D"/>
    <w:rsid w:val="00EF77C8"/>
    <w:rsid w:val="00F03E02"/>
    <w:rsid w:val="00F05C18"/>
    <w:rsid w:val="00F115D0"/>
    <w:rsid w:val="00F1443D"/>
    <w:rsid w:val="00F17166"/>
    <w:rsid w:val="00F17DF1"/>
    <w:rsid w:val="00F215A1"/>
    <w:rsid w:val="00F2465D"/>
    <w:rsid w:val="00F31DD6"/>
    <w:rsid w:val="00F34E90"/>
    <w:rsid w:val="00F364D8"/>
    <w:rsid w:val="00F3779D"/>
    <w:rsid w:val="00F45DF4"/>
    <w:rsid w:val="00F464DA"/>
    <w:rsid w:val="00F57DFA"/>
    <w:rsid w:val="00F603ED"/>
    <w:rsid w:val="00F60DA9"/>
    <w:rsid w:val="00F65ABC"/>
    <w:rsid w:val="00F66CF5"/>
    <w:rsid w:val="00F70A0A"/>
    <w:rsid w:val="00F75879"/>
    <w:rsid w:val="00F83CE6"/>
    <w:rsid w:val="00F90C4E"/>
    <w:rsid w:val="00F9432D"/>
    <w:rsid w:val="00FA169E"/>
    <w:rsid w:val="00FA2E6D"/>
    <w:rsid w:val="00FA45F1"/>
    <w:rsid w:val="00FA4FD1"/>
    <w:rsid w:val="00FA6C4E"/>
    <w:rsid w:val="00FB6AE2"/>
    <w:rsid w:val="00FC19CC"/>
    <w:rsid w:val="00FD5BAC"/>
    <w:rsid w:val="00FE47FD"/>
    <w:rsid w:val="00FE5B07"/>
    <w:rsid w:val="00FF3204"/>
    <w:rsid w:val="00FF3CB9"/>
    <w:rsid w:val="08C8691F"/>
    <w:rsid w:val="15F79081"/>
    <w:rsid w:val="649C7737"/>
    <w:rsid w:val="7164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EA799"/>
  <w15:chartTrackingRefBased/>
  <w15:docId w15:val="{072E5374-B4B0-4522-9543-AA4DBA0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4A33F0"/>
    <w:rPr>
      <w:color w:val="808080"/>
    </w:rPr>
  </w:style>
  <w:style w:type="paragraph" w:styleId="Header">
    <w:name w:val="header"/>
    <w:basedOn w:val="Normal"/>
    <w:link w:val="HeaderChar"/>
    <w:uiPriority w:val="99"/>
    <w:unhideWhenUsed/>
    <w:rsid w:val="003D7944"/>
    <w:pPr>
      <w:tabs>
        <w:tab w:val="center" w:pos="4513"/>
        <w:tab w:val="right" w:pos="9026"/>
      </w:tabs>
    </w:pPr>
  </w:style>
  <w:style w:type="character" w:customStyle="1" w:styleId="HeaderChar">
    <w:name w:val="Header Char"/>
    <w:basedOn w:val="DefaultParagraphFont"/>
    <w:link w:val="Header"/>
    <w:uiPriority w:val="99"/>
    <w:rsid w:val="003D79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944"/>
    <w:pPr>
      <w:tabs>
        <w:tab w:val="center" w:pos="4513"/>
        <w:tab w:val="right" w:pos="9026"/>
      </w:tabs>
    </w:pPr>
  </w:style>
  <w:style w:type="character" w:customStyle="1" w:styleId="FooterChar">
    <w:name w:val="Footer Char"/>
    <w:basedOn w:val="DefaultParagraphFont"/>
    <w:link w:val="Footer"/>
    <w:uiPriority w:val="99"/>
    <w:rsid w:val="003D79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4B3"/>
    <w:rPr>
      <w:color w:val="0563C1" w:themeColor="hyperlink"/>
      <w:u w:val="single"/>
    </w:rPr>
  </w:style>
  <w:style w:type="paragraph" w:styleId="ListParagraph">
    <w:name w:val="List Paragraph"/>
    <w:basedOn w:val="Normal"/>
    <w:uiPriority w:val="34"/>
    <w:qFormat/>
    <w:rsid w:val="00E61647"/>
    <w:pPr>
      <w:ind w:left="720"/>
      <w:contextualSpacing/>
    </w:pPr>
  </w:style>
  <w:style w:type="table" w:styleId="TableGrid">
    <w:name w:val="Table Grid"/>
    <w:basedOn w:val="TableNormal"/>
    <w:uiPriority w:val="39"/>
    <w:rsid w:val="007F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1024"/>
    <w:rPr>
      <w:color w:val="605E5C"/>
      <w:shd w:val="clear" w:color="auto" w:fill="E1DFDD"/>
    </w:rPr>
  </w:style>
  <w:style w:type="character" w:styleId="FollowedHyperlink">
    <w:name w:val="FollowedHyperlink"/>
    <w:basedOn w:val="DefaultParagraphFont"/>
    <w:uiPriority w:val="99"/>
    <w:semiHidden/>
    <w:unhideWhenUsed/>
    <w:rsid w:val="00531024"/>
    <w:rPr>
      <w:color w:val="954F72" w:themeColor="followedHyperlink"/>
      <w:u w:val="single"/>
    </w:rPr>
  </w:style>
  <w:style w:type="paragraph" w:customStyle="1" w:styleId="Default">
    <w:name w:val="Default"/>
    <w:rsid w:val="00FC19C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A5883"/>
    <w:pPr>
      <w:spacing w:before="100" w:beforeAutospacing="1" w:after="100" w:afterAutospacing="1"/>
    </w:pPr>
  </w:style>
  <w:style w:type="character" w:styleId="CommentReference">
    <w:name w:val="annotation reference"/>
    <w:basedOn w:val="DefaultParagraphFont"/>
    <w:uiPriority w:val="99"/>
    <w:semiHidden/>
    <w:unhideWhenUsed/>
    <w:rsid w:val="00171465"/>
    <w:rPr>
      <w:sz w:val="16"/>
      <w:szCs w:val="16"/>
    </w:rPr>
  </w:style>
  <w:style w:type="paragraph" w:styleId="CommentText">
    <w:name w:val="annotation text"/>
    <w:basedOn w:val="Normal"/>
    <w:link w:val="CommentTextChar"/>
    <w:uiPriority w:val="99"/>
    <w:semiHidden/>
    <w:unhideWhenUsed/>
    <w:rsid w:val="00171465"/>
    <w:rPr>
      <w:sz w:val="20"/>
      <w:szCs w:val="20"/>
    </w:rPr>
  </w:style>
  <w:style w:type="character" w:customStyle="1" w:styleId="CommentTextChar">
    <w:name w:val="Comment Text Char"/>
    <w:basedOn w:val="DefaultParagraphFont"/>
    <w:link w:val="CommentText"/>
    <w:uiPriority w:val="99"/>
    <w:semiHidden/>
    <w:rsid w:val="0017146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1465"/>
    <w:rPr>
      <w:b/>
      <w:bCs/>
    </w:rPr>
  </w:style>
  <w:style w:type="character" w:customStyle="1" w:styleId="CommentSubjectChar">
    <w:name w:val="Comment Subject Char"/>
    <w:basedOn w:val="CommentTextChar"/>
    <w:link w:val="CommentSubject"/>
    <w:uiPriority w:val="99"/>
    <w:semiHidden/>
    <w:rsid w:val="0017146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08670">
      <w:bodyDiv w:val="1"/>
      <w:marLeft w:val="0"/>
      <w:marRight w:val="0"/>
      <w:marTop w:val="0"/>
      <w:marBottom w:val="0"/>
      <w:divBdr>
        <w:top w:val="none" w:sz="0" w:space="0" w:color="auto"/>
        <w:left w:val="none" w:sz="0" w:space="0" w:color="auto"/>
        <w:bottom w:val="none" w:sz="0" w:space="0" w:color="auto"/>
        <w:right w:val="none" w:sz="0" w:space="0" w:color="auto"/>
      </w:divBdr>
    </w:div>
    <w:div w:id="409156313">
      <w:bodyDiv w:val="1"/>
      <w:marLeft w:val="0"/>
      <w:marRight w:val="0"/>
      <w:marTop w:val="0"/>
      <w:marBottom w:val="0"/>
      <w:divBdr>
        <w:top w:val="none" w:sz="0" w:space="0" w:color="auto"/>
        <w:left w:val="none" w:sz="0" w:space="0" w:color="auto"/>
        <w:bottom w:val="none" w:sz="0" w:space="0" w:color="auto"/>
        <w:right w:val="none" w:sz="0" w:space="0" w:color="auto"/>
      </w:divBdr>
      <w:divsChild>
        <w:div w:id="272397774">
          <w:marLeft w:val="274"/>
          <w:marRight w:val="0"/>
          <w:marTop w:val="0"/>
          <w:marBottom w:val="0"/>
          <w:divBdr>
            <w:top w:val="none" w:sz="0" w:space="0" w:color="auto"/>
            <w:left w:val="none" w:sz="0" w:space="0" w:color="auto"/>
            <w:bottom w:val="none" w:sz="0" w:space="0" w:color="auto"/>
            <w:right w:val="none" w:sz="0" w:space="0" w:color="auto"/>
          </w:divBdr>
        </w:div>
        <w:div w:id="1989043931">
          <w:marLeft w:val="274"/>
          <w:marRight w:val="0"/>
          <w:marTop w:val="0"/>
          <w:marBottom w:val="0"/>
          <w:divBdr>
            <w:top w:val="none" w:sz="0" w:space="0" w:color="auto"/>
            <w:left w:val="none" w:sz="0" w:space="0" w:color="auto"/>
            <w:bottom w:val="none" w:sz="0" w:space="0" w:color="auto"/>
            <w:right w:val="none" w:sz="0" w:space="0" w:color="auto"/>
          </w:divBdr>
        </w:div>
        <w:div w:id="768699834">
          <w:marLeft w:val="274"/>
          <w:marRight w:val="0"/>
          <w:marTop w:val="0"/>
          <w:marBottom w:val="0"/>
          <w:divBdr>
            <w:top w:val="none" w:sz="0" w:space="0" w:color="auto"/>
            <w:left w:val="none" w:sz="0" w:space="0" w:color="auto"/>
            <w:bottom w:val="none" w:sz="0" w:space="0" w:color="auto"/>
            <w:right w:val="none" w:sz="0" w:space="0" w:color="auto"/>
          </w:divBdr>
        </w:div>
        <w:div w:id="226765604">
          <w:marLeft w:val="274"/>
          <w:marRight w:val="0"/>
          <w:marTop w:val="0"/>
          <w:marBottom w:val="0"/>
          <w:divBdr>
            <w:top w:val="none" w:sz="0" w:space="0" w:color="auto"/>
            <w:left w:val="none" w:sz="0" w:space="0" w:color="auto"/>
            <w:bottom w:val="none" w:sz="0" w:space="0" w:color="auto"/>
            <w:right w:val="none" w:sz="0" w:space="0" w:color="auto"/>
          </w:divBdr>
        </w:div>
        <w:div w:id="2015720110">
          <w:marLeft w:val="274"/>
          <w:marRight w:val="0"/>
          <w:marTop w:val="0"/>
          <w:marBottom w:val="0"/>
          <w:divBdr>
            <w:top w:val="none" w:sz="0" w:space="0" w:color="auto"/>
            <w:left w:val="none" w:sz="0" w:space="0" w:color="auto"/>
            <w:bottom w:val="none" w:sz="0" w:space="0" w:color="auto"/>
            <w:right w:val="none" w:sz="0" w:space="0" w:color="auto"/>
          </w:divBdr>
        </w:div>
        <w:div w:id="1641886078">
          <w:marLeft w:val="274"/>
          <w:marRight w:val="0"/>
          <w:marTop w:val="0"/>
          <w:marBottom w:val="0"/>
          <w:divBdr>
            <w:top w:val="none" w:sz="0" w:space="0" w:color="auto"/>
            <w:left w:val="none" w:sz="0" w:space="0" w:color="auto"/>
            <w:bottom w:val="none" w:sz="0" w:space="0" w:color="auto"/>
            <w:right w:val="none" w:sz="0" w:space="0" w:color="auto"/>
          </w:divBdr>
        </w:div>
        <w:div w:id="1269120870">
          <w:marLeft w:val="274"/>
          <w:marRight w:val="0"/>
          <w:marTop w:val="0"/>
          <w:marBottom w:val="0"/>
          <w:divBdr>
            <w:top w:val="none" w:sz="0" w:space="0" w:color="auto"/>
            <w:left w:val="none" w:sz="0" w:space="0" w:color="auto"/>
            <w:bottom w:val="none" w:sz="0" w:space="0" w:color="auto"/>
            <w:right w:val="none" w:sz="0" w:space="0" w:color="auto"/>
          </w:divBdr>
        </w:div>
        <w:div w:id="474762309">
          <w:marLeft w:val="274"/>
          <w:marRight w:val="0"/>
          <w:marTop w:val="0"/>
          <w:marBottom w:val="0"/>
          <w:divBdr>
            <w:top w:val="none" w:sz="0" w:space="0" w:color="auto"/>
            <w:left w:val="none" w:sz="0" w:space="0" w:color="auto"/>
            <w:bottom w:val="none" w:sz="0" w:space="0" w:color="auto"/>
            <w:right w:val="none" w:sz="0" w:space="0" w:color="auto"/>
          </w:divBdr>
        </w:div>
        <w:div w:id="1413965025">
          <w:marLeft w:val="274"/>
          <w:marRight w:val="0"/>
          <w:marTop w:val="0"/>
          <w:marBottom w:val="0"/>
          <w:divBdr>
            <w:top w:val="none" w:sz="0" w:space="0" w:color="auto"/>
            <w:left w:val="none" w:sz="0" w:space="0" w:color="auto"/>
            <w:bottom w:val="none" w:sz="0" w:space="0" w:color="auto"/>
            <w:right w:val="none" w:sz="0" w:space="0" w:color="auto"/>
          </w:divBdr>
        </w:div>
        <w:div w:id="1698851775">
          <w:marLeft w:val="274"/>
          <w:marRight w:val="0"/>
          <w:marTop w:val="0"/>
          <w:marBottom w:val="0"/>
          <w:divBdr>
            <w:top w:val="none" w:sz="0" w:space="0" w:color="auto"/>
            <w:left w:val="none" w:sz="0" w:space="0" w:color="auto"/>
            <w:bottom w:val="none" w:sz="0" w:space="0" w:color="auto"/>
            <w:right w:val="none" w:sz="0" w:space="0" w:color="auto"/>
          </w:divBdr>
        </w:div>
        <w:div w:id="955212784">
          <w:marLeft w:val="274"/>
          <w:marRight w:val="0"/>
          <w:marTop w:val="0"/>
          <w:marBottom w:val="0"/>
          <w:divBdr>
            <w:top w:val="none" w:sz="0" w:space="0" w:color="auto"/>
            <w:left w:val="none" w:sz="0" w:space="0" w:color="auto"/>
            <w:bottom w:val="none" w:sz="0" w:space="0" w:color="auto"/>
            <w:right w:val="none" w:sz="0" w:space="0" w:color="auto"/>
          </w:divBdr>
        </w:div>
        <w:div w:id="1358853240">
          <w:marLeft w:val="274"/>
          <w:marRight w:val="0"/>
          <w:marTop w:val="0"/>
          <w:marBottom w:val="0"/>
          <w:divBdr>
            <w:top w:val="none" w:sz="0" w:space="0" w:color="auto"/>
            <w:left w:val="none" w:sz="0" w:space="0" w:color="auto"/>
            <w:bottom w:val="none" w:sz="0" w:space="0" w:color="auto"/>
            <w:right w:val="none" w:sz="0" w:space="0" w:color="auto"/>
          </w:divBdr>
        </w:div>
        <w:div w:id="282270966">
          <w:marLeft w:val="274"/>
          <w:marRight w:val="0"/>
          <w:marTop w:val="0"/>
          <w:marBottom w:val="0"/>
          <w:divBdr>
            <w:top w:val="none" w:sz="0" w:space="0" w:color="auto"/>
            <w:left w:val="none" w:sz="0" w:space="0" w:color="auto"/>
            <w:bottom w:val="none" w:sz="0" w:space="0" w:color="auto"/>
            <w:right w:val="none" w:sz="0" w:space="0" w:color="auto"/>
          </w:divBdr>
        </w:div>
        <w:div w:id="52824396">
          <w:marLeft w:val="274"/>
          <w:marRight w:val="0"/>
          <w:marTop w:val="0"/>
          <w:marBottom w:val="0"/>
          <w:divBdr>
            <w:top w:val="none" w:sz="0" w:space="0" w:color="auto"/>
            <w:left w:val="none" w:sz="0" w:space="0" w:color="auto"/>
            <w:bottom w:val="none" w:sz="0" w:space="0" w:color="auto"/>
            <w:right w:val="none" w:sz="0" w:space="0" w:color="auto"/>
          </w:divBdr>
        </w:div>
        <w:div w:id="402920952">
          <w:marLeft w:val="274"/>
          <w:marRight w:val="0"/>
          <w:marTop w:val="0"/>
          <w:marBottom w:val="0"/>
          <w:divBdr>
            <w:top w:val="none" w:sz="0" w:space="0" w:color="auto"/>
            <w:left w:val="none" w:sz="0" w:space="0" w:color="auto"/>
            <w:bottom w:val="none" w:sz="0" w:space="0" w:color="auto"/>
            <w:right w:val="none" w:sz="0" w:space="0" w:color="auto"/>
          </w:divBdr>
        </w:div>
        <w:div w:id="2041398284">
          <w:marLeft w:val="274"/>
          <w:marRight w:val="0"/>
          <w:marTop w:val="0"/>
          <w:marBottom w:val="0"/>
          <w:divBdr>
            <w:top w:val="none" w:sz="0" w:space="0" w:color="auto"/>
            <w:left w:val="none" w:sz="0" w:space="0" w:color="auto"/>
            <w:bottom w:val="none" w:sz="0" w:space="0" w:color="auto"/>
            <w:right w:val="none" w:sz="0" w:space="0" w:color="auto"/>
          </w:divBdr>
        </w:div>
        <w:div w:id="1978604048">
          <w:marLeft w:val="274"/>
          <w:marRight w:val="0"/>
          <w:marTop w:val="0"/>
          <w:marBottom w:val="0"/>
          <w:divBdr>
            <w:top w:val="none" w:sz="0" w:space="0" w:color="auto"/>
            <w:left w:val="none" w:sz="0" w:space="0" w:color="auto"/>
            <w:bottom w:val="none" w:sz="0" w:space="0" w:color="auto"/>
            <w:right w:val="none" w:sz="0" w:space="0" w:color="auto"/>
          </w:divBdr>
        </w:div>
        <w:div w:id="1503200955">
          <w:marLeft w:val="274"/>
          <w:marRight w:val="0"/>
          <w:marTop w:val="0"/>
          <w:marBottom w:val="0"/>
          <w:divBdr>
            <w:top w:val="none" w:sz="0" w:space="0" w:color="auto"/>
            <w:left w:val="none" w:sz="0" w:space="0" w:color="auto"/>
            <w:bottom w:val="none" w:sz="0" w:space="0" w:color="auto"/>
            <w:right w:val="none" w:sz="0" w:space="0" w:color="auto"/>
          </w:divBdr>
        </w:div>
        <w:div w:id="350693735">
          <w:marLeft w:val="274"/>
          <w:marRight w:val="0"/>
          <w:marTop w:val="0"/>
          <w:marBottom w:val="0"/>
          <w:divBdr>
            <w:top w:val="none" w:sz="0" w:space="0" w:color="auto"/>
            <w:left w:val="none" w:sz="0" w:space="0" w:color="auto"/>
            <w:bottom w:val="none" w:sz="0" w:space="0" w:color="auto"/>
            <w:right w:val="none" w:sz="0" w:space="0" w:color="auto"/>
          </w:divBdr>
        </w:div>
        <w:div w:id="538780267">
          <w:marLeft w:val="274"/>
          <w:marRight w:val="0"/>
          <w:marTop w:val="0"/>
          <w:marBottom w:val="0"/>
          <w:divBdr>
            <w:top w:val="none" w:sz="0" w:space="0" w:color="auto"/>
            <w:left w:val="none" w:sz="0" w:space="0" w:color="auto"/>
            <w:bottom w:val="none" w:sz="0" w:space="0" w:color="auto"/>
            <w:right w:val="none" w:sz="0" w:space="0" w:color="auto"/>
          </w:divBdr>
        </w:div>
        <w:div w:id="250360509">
          <w:marLeft w:val="274"/>
          <w:marRight w:val="0"/>
          <w:marTop w:val="0"/>
          <w:marBottom w:val="0"/>
          <w:divBdr>
            <w:top w:val="none" w:sz="0" w:space="0" w:color="auto"/>
            <w:left w:val="none" w:sz="0" w:space="0" w:color="auto"/>
            <w:bottom w:val="none" w:sz="0" w:space="0" w:color="auto"/>
            <w:right w:val="none" w:sz="0" w:space="0" w:color="auto"/>
          </w:divBdr>
        </w:div>
        <w:div w:id="1164974615">
          <w:marLeft w:val="274"/>
          <w:marRight w:val="0"/>
          <w:marTop w:val="0"/>
          <w:marBottom w:val="0"/>
          <w:divBdr>
            <w:top w:val="none" w:sz="0" w:space="0" w:color="auto"/>
            <w:left w:val="none" w:sz="0" w:space="0" w:color="auto"/>
            <w:bottom w:val="none" w:sz="0" w:space="0" w:color="auto"/>
            <w:right w:val="none" w:sz="0" w:space="0" w:color="auto"/>
          </w:divBdr>
        </w:div>
        <w:div w:id="749733265">
          <w:marLeft w:val="274"/>
          <w:marRight w:val="0"/>
          <w:marTop w:val="0"/>
          <w:marBottom w:val="0"/>
          <w:divBdr>
            <w:top w:val="none" w:sz="0" w:space="0" w:color="auto"/>
            <w:left w:val="none" w:sz="0" w:space="0" w:color="auto"/>
            <w:bottom w:val="none" w:sz="0" w:space="0" w:color="auto"/>
            <w:right w:val="none" w:sz="0" w:space="0" w:color="auto"/>
          </w:divBdr>
        </w:div>
        <w:div w:id="1723287509">
          <w:marLeft w:val="274"/>
          <w:marRight w:val="0"/>
          <w:marTop w:val="0"/>
          <w:marBottom w:val="0"/>
          <w:divBdr>
            <w:top w:val="none" w:sz="0" w:space="0" w:color="auto"/>
            <w:left w:val="none" w:sz="0" w:space="0" w:color="auto"/>
            <w:bottom w:val="none" w:sz="0" w:space="0" w:color="auto"/>
            <w:right w:val="none" w:sz="0" w:space="0" w:color="auto"/>
          </w:divBdr>
        </w:div>
      </w:divsChild>
    </w:div>
    <w:div w:id="555314615">
      <w:bodyDiv w:val="1"/>
      <w:marLeft w:val="0"/>
      <w:marRight w:val="0"/>
      <w:marTop w:val="0"/>
      <w:marBottom w:val="0"/>
      <w:divBdr>
        <w:top w:val="none" w:sz="0" w:space="0" w:color="auto"/>
        <w:left w:val="none" w:sz="0" w:space="0" w:color="auto"/>
        <w:bottom w:val="none" w:sz="0" w:space="0" w:color="auto"/>
        <w:right w:val="none" w:sz="0" w:space="0" w:color="auto"/>
      </w:divBdr>
    </w:div>
    <w:div w:id="609362304">
      <w:bodyDiv w:val="1"/>
      <w:marLeft w:val="0"/>
      <w:marRight w:val="0"/>
      <w:marTop w:val="0"/>
      <w:marBottom w:val="0"/>
      <w:divBdr>
        <w:top w:val="none" w:sz="0" w:space="0" w:color="auto"/>
        <w:left w:val="none" w:sz="0" w:space="0" w:color="auto"/>
        <w:bottom w:val="none" w:sz="0" w:space="0" w:color="auto"/>
        <w:right w:val="none" w:sz="0" w:space="0" w:color="auto"/>
      </w:divBdr>
    </w:div>
    <w:div w:id="1325818500">
      <w:bodyDiv w:val="1"/>
      <w:marLeft w:val="0"/>
      <w:marRight w:val="0"/>
      <w:marTop w:val="0"/>
      <w:marBottom w:val="0"/>
      <w:divBdr>
        <w:top w:val="none" w:sz="0" w:space="0" w:color="auto"/>
        <w:left w:val="none" w:sz="0" w:space="0" w:color="auto"/>
        <w:bottom w:val="none" w:sz="0" w:space="0" w:color="auto"/>
        <w:right w:val="none" w:sz="0" w:space="0" w:color="auto"/>
      </w:divBdr>
    </w:div>
    <w:div w:id="1403022231">
      <w:bodyDiv w:val="1"/>
      <w:marLeft w:val="0"/>
      <w:marRight w:val="0"/>
      <w:marTop w:val="0"/>
      <w:marBottom w:val="0"/>
      <w:divBdr>
        <w:top w:val="none" w:sz="0" w:space="0" w:color="auto"/>
        <w:left w:val="none" w:sz="0" w:space="0" w:color="auto"/>
        <w:bottom w:val="none" w:sz="0" w:space="0" w:color="auto"/>
        <w:right w:val="none" w:sz="0" w:space="0" w:color="auto"/>
      </w:divBdr>
    </w:div>
    <w:div w:id="1484735594">
      <w:bodyDiv w:val="1"/>
      <w:marLeft w:val="0"/>
      <w:marRight w:val="0"/>
      <w:marTop w:val="0"/>
      <w:marBottom w:val="0"/>
      <w:divBdr>
        <w:top w:val="none" w:sz="0" w:space="0" w:color="auto"/>
        <w:left w:val="none" w:sz="0" w:space="0" w:color="auto"/>
        <w:bottom w:val="none" w:sz="0" w:space="0" w:color="auto"/>
        <w:right w:val="none" w:sz="0" w:space="0" w:color="auto"/>
      </w:divBdr>
      <w:divsChild>
        <w:div w:id="1808548096">
          <w:marLeft w:val="446"/>
          <w:marRight w:val="0"/>
          <w:marTop w:val="0"/>
          <w:marBottom w:val="0"/>
          <w:divBdr>
            <w:top w:val="none" w:sz="0" w:space="0" w:color="auto"/>
            <w:left w:val="none" w:sz="0" w:space="0" w:color="auto"/>
            <w:bottom w:val="none" w:sz="0" w:space="0" w:color="auto"/>
            <w:right w:val="none" w:sz="0" w:space="0" w:color="auto"/>
          </w:divBdr>
        </w:div>
        <w:div w:id="1827933174">
          <w:marLeft w:val="446"/>
          <w:marRight w:val="0"/>
          <w:marTop w:val="0"/>
          <w:marBottom w:val="0"/>
          <w:divBdr>
            <w:top w:val="none" w:sz="0" w:space="0" w:color="auto"/>
            <w:left w:val="none" w:sz="0" w:space="0" w:color="auto"/>
            <w:bottom w:val="none" w:sz="0" w:space="0" w:color="auto"/>
            <w:right w:val="none" w:sz="0" w:space="0" w:color="auto"/>
          </w:divBdr>
        </w:div>
        <w:div w:id="1979646656">
          <w:marLeft w:val="446"/>
          <w:marRight w:val="0"/>
          <w:marTop w:val="0"/>
          <w:marBottom w:val="0"/>
          <w:divBdr>
            <w:top w:val="none" w:sz="0" w:space="0" w:color="auto"/>
            <w:left w:val="none" w:sz="0" w:space="0" w:color="auto"/>
            <w:bottom w:val="none" w:sz="0" w:space="0" w:color="auto"/>
            <w:right w:val="none" w:sz="0" w:space="0" w:color="auto"/>
          </w:divBdr>
        </w:div>
        <w:div w:id="2127580387">
          <w:marLeft w:val="446"/>
          <w:marRight w:val="0"/>
          <w:marTop w:val="0"/>
          <w:marBottom w:val="0"/>
          <w:divBdr>
            <w:top w:val="none" w:sz="0" w:space="0" w:color="auto"/>
            <w:left w:val="none" w:sz="0" w:space="0" w:color="auto"/>
            <w:bottom w:val="none" w:sz="0" w:space="0" w:color="auto"/>
            <w:right w:val="none" w:sz="0" w:space="0" w:color="auto"/>
          </w:divBdr>
        </w:div>
        <w:div w:id="466749276">
          <w:marLeft w:val="446"/>
          <w:marRight w:val="0"/>
          <w:marTop w:val="0"/>
          <w:marBottom w:val="0"/>
          <w:divBdr>
            <w:top w:val="none" w:sz="0" w:space="0" w:color="auto"/>
            <w:left w:val="none" w:sz="0" w:space="0" w:color="auto"/>
            <w:bottom w:val="none" w:sz="0" w:space="0" w:color="auto"/>
            <w:right w:val="none" w:sz="0" w:space="0" w:color="auto"/>
          </w:divBdr>
        </w:div>
        <w:div w:id="1127889799">
          <w:marLeft w:val="446"/>
          <w:marRight w:val="0"/>
          <w:marTop w:val="0"/>
          <w:marBottom w:val="0"/>
          <w:divBdr>
            <w:top w:val="none" w:sz="0" w:space="0" w:color="auto"/>
            <w:left w:val="none" w:sz="0" w:space="0" w:color="auto"/>
            <w:bottom w:val="none" w:sz="0" w:space="0" w:color="auto"/>
            <w:right w:val="none" w:sz="0" w:space="0" w:color="auto"/>
          </w:divBdr>
        </w:div>
        <w:div w:id="325284016">
          <w:marLeft w:val="446"/>
          <w:marRight w:val="0"/>
          <w:marTop w:val="0"/>
          <w:marBottom w:val="0"/>
          <w:divBdr>
            <w:top w:val="none" w:sz="0" w:space="0" w:color="auto"/>
            <w:left w:val="none" w:sz="0" w:space="0" w:color="auto"/>
            <w:bottom w:val="none" w:sz="0" w:space="0" w:color="auto"/>
            <w:right w:val="none" w:sz="0" w:space="0" w:color="auto"/>
          </w:divBdr>
        </w:div>
        <w:div w:id="1359047606">
          <w:marLeft w:val="446"/>
          <w:marRight w:val="0"/>
          <w:marTop w:val="0"/>
          <w:marBottom w:val="0"/>
          <w:divBdr>
            <w:top w:val="none" w:sz="0" w:space="0" w:color="auto"/>
            <w:left w:val="none" w:sz="0" w:space="0" w:color="auto"/>
            <w:bottom w:val="none" w:sz="0" w:space="0" w:color="auto"/>
            <w:right w:val="none" w:sz="0" w:space="0" w:color="auto"/>
          </w:divBdr>
        </w:div>
      </w:divsChild>
    </w:div>
    <w:div w:id="17508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7717ea0-6521-4b82-8233-2560407e8220">
      <UserInfo>
        <DisplayName>Nicola Rose-Hughes</DisplayName>
        <AccountId>24</AccountId>
        <AccountType/>
      </UserInfo>
      <UserInfo>
        <DisplayName>Kenny Crawford</DisplayName>
        <AccountId>42</AccountId>
        <AccountType/>
      </UserInfo>
      <UserInfo>
        <DisplayName>Isla MacLeod</DisplayName>
        <AccountId>54</AccountId>
        <AccountType/>
      </UserInfo>
      <UserInfo>
        <DisplayName>Lucy Moscinski</DisplayName>
        <AccountId>171</AccountId>
        <AccountType/>
      </UserInfo>
      <UserInfo>
        <DisplayName>Beth Gardner</DisplayName>
        <AccountId>174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2386C98C21A4BAA83E52B22AF6490" ma:contentTypeVersion="7" ma:contentTypeDescription="Create a new document." ma:contentTypeScope="" ma:versionID="b27907c67f6fa9b9eba343e4d2efa542">
  <xsd:schema xmlns:xsd="http://www.w3.org/2001/XMLSchema" xmlns:xs="http://www.w3.org/2001/XMLSchema" xmlns:p="http://schemas.microsoft.com/office/2006/metadata/properties" xmlns:ns3="ad706784-8874-480a-a835-631a2dc5451d" xmlns:ns4="17717ea0-6521-4b82-8233-2560407e8220" targetNamespace="http://schemas.microsoft.com/office/2006/metadata/properties" ma:root="true" ma:fieldsID="2dcf89e70ab6eac3b6c0929be84b6eba" ns3:_="" ns4:_="">
    <xsd:import namespace="ad706784-8874-480a-a835-631a2dc5451d"/>
    <xsd:import namespace="17717ea0-6521-4b82-8233-2560407e82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06784-8874-480a-a835-631a2dc54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17ea0-6521-4b82-8233-2560407e82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A268D-746E-40D2-8F9C-5857CE0534F5}">
  <ds:schemaRefs>
    <ds:schemaRef ds:uri="http://schemas.openxmlformats.org/officeDocument/2006/bibliography"/>
  </ds:schemaRefs>
</ds:datastoreItem>
</file>

<file path=customXml/itemProps2.xml><?xml version="1.0" encoding="utf-8"?>
<ds:datastoreItem xmlns:ds="http://schemas.openxmlformats.org/officeDocument/2006/customXml" ds:itemID="{F54CACFB-EEC2-47E5-A575-5C43181F9CBA}">
  <ds:schemaRefs>
    <ds:schemaRef ds:uri="http://schemas.microsoft.com/sharepoint/v3/contenttype/forms"/>
  </ds:schemaRefs>
</ds:datastoreItem>
</file>

<file path=customXml/itemProps3.xml><?xml version="1.0" encoding="utf-8"?>
<ds:datastoreItem xmlns:ds="http://schemas.openxmlformats.org/officeDocument/2006/customXml" ds:itemID="{5800A970-30E4-492D-820F-6F62583C18F6}">
  <ds:schemaRefs>
    <ds:schemaRef ds:uri="http://purl.org/dc/dcmitype/"/>
    <ds:schemaRef ds:uri="http://purl.org/dc/terms/"/>
    <ds:schemaRef ds:uri="ad706784-8874-480a-a835-631a2dc5451d"/>
    <ds:schemaRef ds:uri="http://schemas.openxmlformats.org/package/2006/metadata/core-properties"/>
    <ds:schemaRef ds:uri="http://schemas.microsoft.com/office/2006/documentManagement/types"/>
    <ds:schemaRef ds:uri="http://www.w3.org/XML/1998/namespace"/>
    <ds:schemaRef ds:uri="17717ea0-6521-4b82-8233-2560407e8220"/>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D3EE2C16-CB2C-45DB-8E23-CB6127405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06784-8874-480a-a835-631a2dc5451d"/>
    <ds:schemaRef ds:uri="17717ea0-6521-4b82-8233-2560407e8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9665</CharactersWithSpaces>
  <SharedDoc>false</SharedDoc>
  <HLinks>
    <vt:vector size="6" baseType="variant">
      <vt:variant>
        <vt:i4>524300</vt:i4>
      </vt:variant>
      <vt:variant>
        <vt:i4>0</vt:i4>
      </vt:variant>
      <vt:variant>
        <vt:i4>0</vt:i4>
      </vt:variant>
      <vt:variant>
        <vt:i4>5</vt:i4>
      </vt:variant>
      <vt:variant>
        <vt:lpwstr>https://rosnet.ros.gov.uk/Utilities/Uploads/Handler/Uploader.ashx?area=composer&amp;filename=6.1.%2bWriting%2bfor%2bpublication%2bGuidance%2b2022.docx&amp;fileguid=651ab66b-a95f-439b-98bb-36a65884f741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Lucy</dc:creator>
  <cp:keywords/>
  <dc:description/>
  <cp:lastModifiedBy>Livingstone, Mags</cp:lastModifiedBy>
  <cp:revision>5</cp:revision>
  <dcterms:created xsi:type="dcterms:W3CDTF">2022-06-01T10:48:00Z</dcterms:created>
  <dcterms:modified xsi:type="dcterms:W3CDTF">2022-09-20T13:52:00Z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0x0101006DF2386C98C21A4BAA83E52B22AF6490</vt:lpwstr>
  </property>
  <property fmtid="{D5CDD505-2E9C-101B-9397-08002B2CF9AE}" pid="3" name="MediaServiceImageTags">
    <vt:lpwstr/>
  </property>
</Properties>
</file>