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EC6C" w14:textId="60AE9ECE" w:rsidR="00D15262" w:rsidRDefault="00D15262" w:rsidP="00D15262">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0EC6EF90" w14:textId="77777777" w:rsidR="00D15262" w:rsidRDefault="00D15262" w:rsidP="00D15262">
      <w:pPr>
        <w:jc w:val="center"/>
        <w:rPr>
          <w:rFonts w:ascii="Arial" w:hAnsi="Arial" w:cs="Arial"/>
          <w:b/>
        </w:rPr>
      </w:pPr>
    </w:p>
    <w:p w14:paraId="00E11267" w14:textId="77777777" w:rsidR="00D15262" w:rsidRPr="002F5E37" w:rsidRDefault="00D15262" w:rsidP="00D15262">
      <w:pPr>
        <w:jc w:val="center"/>
        <w:rPr>
          <w:rFonts w:ascii="Arial" w:hAnsi="Arial" w:cs="Arial"/>
          <w:b/>
        </w:rPr>
      </w:pPr>
      <w:r>
        <w:rPr>
          <w:rFonts w:ascii="Arial" w:hAnsi="Arial" w:cs="Arial"/>
          <w:b/>
        </w:rPr>
        <w:t>RoS Board</w:t>
      </w:r>
      <w:r w:rsidRPr="002F5E37">
        <w:rPr>
          <w:rFonts w:ascii="Arial" w:hAnsi="Arial" w:cs="Arial"/>
          <w:b/>
        </w:rPr>
        <w:t xml:space="preserve"> </w:t>
      </w:r>
    </w:p>
    <w:p w14:paraId="558B978A" w14:textId="77777777" w:rsidR="00D15262" w:rsidRDefault="00D15262" w:rsidP="00D15262">
      <w:pPr>
        <w:jc w:val="center"/>
        <w:rPr>
          <w:rFonts w:ascii="Arial" w:hAnsi="Arial" w:cs="Arial"/>
          <w:b/>
        </w:rPr>
      </w:pPr>
    </w:p>
    <w:p w14:paraId="674163B8" w14:textId="4040566A" w:rsidR="00D15262" w:rsidRPr="000C435D" w:rsidRDefault="00FD05AC" w:rsidP="00D15262">
      <w:pPr>
        <w:jc w:val="center"/>
        <w:rPr>
          <w:rFonts w:ascii="Arial" w:hAnsi="Arial" w:cs="Arial"/>
          <w:b/>
        </w:rPr>
      </w:pPr>
      <w:r>
        <w:rPr>
          <w:rFonts w:ascii="Arial" w:hAnsi="Arial" w:cs="Arial"/>
          <w:b/>
        </w:rPr>
        <w:t>Dece</w:t>
      </w:r>
      <w:r w:rsidR="00B97596">
        <w:rPr>
          <w:rFonts w:ascii="Arial" w:hAnsi="Arial" w:cs="Arial"/>
          <w:b/>
        </w:rPr>
        <w:t>mber</w:t>
      </w:r>
      <w:r w:rsidR="00D15262">
        <w:rPr>
          <w:rFonts w:ascii="Arial" w:hAnsi="Arial" w:cs="Arial"/>
          <w:b/>
        </w:rPr>
        <w:t xml:space="preserve"> 202</w:t>
      </w:r>
      <w:r w:rsidR="00C43C00">
        <w:rPr>
          <w:rFonts w:ascii="Arial" w:hAnsi="Arial" w:cs="Arial"/>
          <w:b/>
        </w:rPr>
        <w:t>1</w:t>
      </w:r>
    </w:p>
    <w:p w14:paraId="529B864D" w14:textId="77777777" w:rsidR="00D15262" w:rsidRPr="000C435D" w:rsidRDefault="00D15262" w:rsidP="00D15262">
      <w:pPr>
        <w:jc w:val="center"/>
        <w:rPr>
          <w:rFonts w:ascii="Arial" w:hAnsi="Arial" w:cs="Arial"/>
          <w:b/>
        </w:rPr>
      </w:pPr>
    </w:p>
    <w:p w14:paraId="337C0680" w14:textId="4C42964D" w:rsidR="00D15262" w:rsidRDefault="00D15262" w:rsidP="00D15262">
      <w:pPr>
        <w:jc w:val="center"/>
        <w:rPr>
          <w:rFonts w:ascii="Arial" w:hAnsi="Arial" w:cs="Arial"/>
          <w:b/>
        </w:rPr>
      </w:pPr>
      <w:r>
        <w:rPr>
          <w:rFonts w:ascii="Arial" w:hAnsi="Arial" w:cs="Arial"/>
          <w:b/>
        </w:rPr>
        <w:t xml:space="preserve">Key risk register </w:t>
      </w:r>
      <w:r w:rsidR="006857A8">
        <w:rPr>
          <w:rFonts w:ascii="Arial" w:hAnsi="Arial" w:cs="Arial"/>
          <w:b/>
        </w:rPr>
        <w:t xml:space="preserve">2021-26 </w:t>
      </w:r>
      <w:r>
        <w:rPr>
          <w:rFonts w:ascii="Arial" w:hAnsi="Arial" w:cs="Arial"/>
          <w:b/>
        </w:rPr>
        <w:t>(KRR)</w:t>
      </w:r>
    </w:p>
    <w:p w14:paraId="3962ED32" w14:textId="77777777" w:rsidR="00FD05AC" w:rsidRDefault="00FD05AC" w:rsidP="00FD05AC">
      <w:pPr>
        <w:jc w:val="center"/>
        <w:rPr>
          <w:rFonts w:ascii="Arial" w:hAnsi="Arial" w:cs="Arial"/>
          <w:b/>
        </w:rPr>
      </w:pPr>
      <w:r>
        <w:rPr>
          <w:rFonts w:ascii="Arial" w:hAnsi="Arial" w:cs="Arial"/>
          <w:b/>
        </w:rPr>
        <w:t>Risk management policy</w:t>
      </w:r>
    </w:p>
    <w:p w14:paraId="4CEA80CB" w14:textId="77777777" w:rsidR="00D15262" w:rsidRDefault="00D15262" w:rsidP="00D15262">
      <w:pPr>
        <w:jc w:val="both"/>
        <w:rPr>
          <w:rFonts w:ascii="Arial" w:hAnsi="Arial" w:cs="Arial"/>
          <w:b/>
        </w:rPr>
      </w:pPr>
    </w:p>
    <w:p w14:paraId="5B5BBBB1" w14:textId="77777777" w:rsidR="00D15262" w:rsidRDefault="00D15262" w:rsidP="00D15262">
      <w:pPr>
        <w:jc w:val="both"/>
        <w:rPr>
          <w:rFonts w:ascii="Arial" w:hAnsi="Arial" w:cs="Arial"/>
          <w:b/>
        </w:rPr>
      </w:pPr>
      <w:r>
        <w:rPr>
          <w:rFonts w:ascii="Arial" w:hAnsi="Arial" w:cs="Arial"/>
          <w:b/>
        </w:rPr>
        <w:t>Purpose</w:t>
      </w:r>
    </w:p>
    <w:p w14:paraId="693C6E3C" w14:textId="77777777" w:rsidR="00D15262" w:rsidRDefault="00D15262" w:rsidP="00D15262">
      <w:pPr>
        <w:jc w:val="both"/>
        <w:rPr>
          <w:rFonts w:ascii="Arial" w:hAnsi="Arial" w:cs="Arial"/>
          <w:b/>
        </w:rPr>
      </w:pPr>
    </w:p>
    <w:p w14:paraId="7410D4AF" w14:textId="2437A778" w:rsidR="00FD05AC" w:rsidRPr="00156A94" w:rsidRDefault="00FD05AC" w:rsidP="00FD05AC">
      <w:pPr>
        <w:numPr>
          <w:ilvl w:val="0"/>
          <w:numId w:val="9"/>
        </w:numPr>
        <w:spacing w:after="240"/>
        <w:jc w:val="both"/>
        <w:rPr>
          <w:rFonts w:ascii="Arial" w:hAnsi="Arial" w:cs="Arial"/>
          <w:b/>
        </w:rPr>
      </w:pPr>
      <w:r w:rsidRPr="00CC7DFF">
        <w:rPr>
          <w:rFonts w:ascii="Arial" w:hAnsi="Arial" w:cs="Arial"/>
        </w:rPr>
        <w:t xml:space="preserve">The purpose of this paper is to provide </w:t>
      </w:r>
      <w:r>
        <w:rPr>
          <w:rFonts w:ascii="Arial" w:hAnsi="Arial" w:cs="Arial"/>
        </w:rPr>
        <w:t xml:space="preserve">RoS Board </w:t>
      </w:r>
      <w:r w:rsidRPr="00CC7DFF">
        <w:rPr>
          <w:rFonts w:ascii="Arial" w:hAnsi="Arial" w:cs="Arial"/>
        </w:rPr>
        <w:t>with a</w:t>
      </w:r>
      <w:r>
        <w:rPr>
          <w:rFonts w:ascii="Arial" w:hAnsi="Arial" w:cs="Arial"/>
        </w:rPr>
        <w:t>n update</w:t>
      </w:r>
      <w:r w:rsidRPr="00CC7DFF">
        <w:rPr>
          <w:rFonts w:ascii="Arial" w:hAnsi="Arial" w:cs="Arial"/>
        </w:rPr>
        <w:t xml:space="preserve"> o</w:t>
      </w:r>
      <w:r>
        <w:rPr>
          <w:rFonts w:ascii="Arial" w:hAnsi="Arial" w:cs="Arial"/>
        </w:rPr>
        <w:t>n</w:t>
      </w:r>
      <w:r w:rsidRPr="00CC7DFF">
        <w:rPr>
          <w:rFonts w:ascii="Arial" w:hAnsi="Arial" w:cs="Arial"/>
        </w:rPr>
        <w:t xml:space="preserve"> the </w:t>
      </w:r>
      <w:r>
        <w:rPr>
          <w:rFonts w:ascii="Arial" w:hAnsi="Arial" w:cs="Arial"/>
        </w:rPr>
        <w:t xml:space="preserve">KRR </w:t>
      </w:r>
      <w:r w:rsidRPr="00CC7DFF">
        <w:rPr>
          <w:rFonts w:ascii="Arial" w:hAnsi="Arial" w:cs="Arial"/>
        </w:rPr>
        <w:t>20</w:t>
      </w:r>
      <w:r>
        <w:rPr>
          <w:rFonts w:ascii="Arial" w:hAnsi="Arial" w:cs="Arial"/>
        </w:rPr>
        <w:t>21</w:t>
      </w:r>
      <w:r w:rsidRPr="00CC7DFF">
        <w:rPr>
          <w:rFonts w:ascii="Arial" w:hAnsi="Arial" w:cs="Arial"/>
        </w:rPr>
        <w:t>-2</w:t>
      </w:r>
      <w:r>
        <w:rPr>
          <w:rFonts w:ascii="Arial" w:hAnsi="Arial" w:cs="Arial"/>
        </w:rPr>
        <w:t xml:space="preserve">6 following EMT and </w:t>
      </w:r>
      <w:r w:rsidRPr="00722ABB">
        <w:rPr>
          <w:rFonts w:ascii="Arial" w:hAnsi="Arial" w:cs="Arial"/>
        </w:rPr>
        <w:t xml:space="preserve">Audit &amp; Risk Committee (ARC) </w:t>
      </w:r>
      <w:r>
        <w:rPr>
          <w:rFonts w:ascii="Arial" w:hAnsi="Arial" w:cs="Arial"/>
        </w:rPr>
        <w:t xml:space="preserve">reviews and continuous </w:t>
      </w:r>
      <w:r w:rsidRPr="008659F2">
        <w:rPr>
          <w:rFonts w:ascii="Arial" w:hAnsi="Arial" w:cs="Arial"/>
        </w:rPr>
        <w:t>Key Risk Owner (KRO)</w:t>
      </w:r>
      <w:r>
        <w:rPr>
          <w:rFonts w:ascii="Arial" w:hAnsi="Arial" w:cs="Arial"/>
        </w:rPr>
        <w:t xml:space="preserve"> reviews. </w:t>
      </w:r>
    </w:p>
    <w:p w14:paraId="2C174337" w14:textId="0FBA5DBB" w:rsidR="00213B05" w:rsidRPr="006B1258" w:rsidRDefault="00213B05" w:rsidP="00213B05">
      <w:pPr>
        <w:pStyle w:val="NormalWeb"/>
        <w:numPr>
          <w:ilvl w:val="0"/>
          <w:numId w:val="9"/>
        </w:numPr>
        <w:spacing w:before="0" w:beforeAutospacing="0" w:after="0" w:afterAutospacing="0"/>
        <w:jc w:val="both"/>
        <w:rPr>
          <w:rFonts w:ascii="Arial" w:hAnsi="Arial" w:cs="Arial"/>
        </w:rPr>
      </w:pPr>
      <w:r>
        <w:rPr>
          <w:rFonts w:ascii="Arial" w:hAnsi="Arial" w:cs="Arial"/>
          <w:color w:val="000000"/>
        </w:rPr>
        <w:t>The paper supports the board in fulfilling its role to provide strategic advice to the Keeper for its focus on setting a framework of prudent and effective controls that enables risk to be assessed and managed.</w:t>
      </w:r>
    </w:p>
    <w:p w14:paraId="60685C3F" w14:textId="77777777" w:rsidR="00385295" w:rsidRDefault="00385295" w:rsidP="00385295">
      <w:pPr>
        <w:pStyle w:val="NormalWeb"/>
        <w:spacing w:before="0" w:beforeAutospacing="0" w:after="0" w:afterAutospacing="0"/>
        <w:jc w:val="both"/>
        <w:rPr>
          <w:rFonts w:ascii="Arial" w:hAnsi="Arial" w:cs="Arial"/>
          <w:b/>
        </w:rPr>
      </w:pPr>
    </w:p>
    <w:p w14:paraId="588D5BE5" w14:textId="77777777" w:rsidR="00213B05" w:rsidRDefault="00213B05" w:rsidP="00213B05">
      <w:pPr>
        <w:jc w:val="both"/>
        <w:rPr>
          <w:rFonts w:ascii="Arial" w:hAnsi="Arial" w:cs="Arial"/>
        </w:rPr>
      </w:pPr>
      <w:r>
        <w:rPr>
          <w:rFonts w:ascii="Arial" w:hAnsi="Arial" w:cs="Arial"/>
          <w:b/>
        </w:rPr>
        <w:t xml:space="preserve">Recommendation </w:t>
      </w:r>
    </w:p>
    <w:p w14:paraId="420B4160" w14:textId="77777777" w:rsidR="00213B05" w:rsidRDefault="00213B05" w:rsidP="00213B05">
      <w:pPr>
        <w:jc w:val="both"/>
        <w:rPr>
          <w:rFonts w:ascii="Arial" w:hAnsi="Arial" w:cs="Arial"/>
        </w:rPr>
      </w:pPr>
    </w:p>
    <w:p w14:paraId="6078A78A" w14:textId="77777777" w:rsidR="008E06D8" w:rsidRPr="008E06D8" w:rsidRDefault="007F5740" w:rsidP="007F5740">
      <w:pPr>
        <w:numPr>
          <w:ilvl w:val="0"/>
          <w:numId w:val="9"/>
        </w:numPr>
        <w:spacing w:after="240"/>
        <w:jc w:val="both"/>
        <w:rPr>
          <w:rFonts w:ascii="Arial" w:hAnsi="Arial" w:cs="Arial"/>
          <w:b/>
        </w:rPr>
      </w:pPr>
      <w:r>
        <w:rPr>
          <w:rFonts w:ascii="Arial" w:hAnsi="Arial" w:cs="Arial"/>
        </w:rPr>
        <w:t>RoS Board is requested to review</w:t>
      </w:r>
      <w:r w:rsidR="008E06D8">
        <w:rPr>
          <w:rFonts w:ascii="Arial" w:hAnsi="Arial" w:cs="Arial"/>
        </w:rPr>
        <w:t>:</w:t>
      </w:r>
    </w:p>
    <w:p w14:paraId="719E45B9" w14:textId="77777777" w:rsidR="008E06D8" w:rsidRPr="008E06D8" w:rsidRDefault="007F5740" w:rsidP="008E06D8">
      <w:pPr>
        <w:numPr>
          <w:ilvl w:val="1"/>
          <w:numId w:val="9"/>
        </w:numPr>
        <w:spacing w:after="240"/>
        <w:jc w:val="both"/>
        <w:rPr>
          <w:rFonts w:ascii="Arial" w:hAnsi="Arial" w:cs="Arial"/>
          <w:b/>
        </w:rPr>
      </w:pPr>
      <w:r>
        <w:rPr>
          <w:rFonts w:ascii="Arial" w:hAnsi="Arial" w:cs="Arial"/>
        </w:rPr>
        <w:t>the KRR summary at Annex 1</w:t>
      </w:r>
    </w:p>
    <w:p w14:paraId="4F2B6EE3" w14:textId="72FB031B" w:rsidR="008E06D8" w:rsidRPr="008E06D8" w:rsidRDefault="007F5740" w:rsidP="008E06D8">
      <w:pPr>
        <w:numPr>
          <w:ilvl w:val="1"/>
          <w:numId w:val="9"/>
        </w:numPr>
        <w:spacing w:after="240"/>
        <w:jc w:val="both"/>
        <w:rPr>
          <w:rFonts w:ascii="Arial" w:hAnsi="Arial" w:cs="Arial"/>
          <w:b/>
        </w:rPr>
      </w:pPr>
      <w:r>
        <w:rPr>
          <w:rFonts w:ascii="Arial" w:hAnsi="Arial" w:cs="Arial"/>
        </w:rPr>
        <w:t xml:space="preserve">the Cyber Resilience </w:t>
      </w:r>
      <w:r w:rsidR="0060683A">
        <w:rPr>
          <w:rFonts w:ascii="Arial" w:hAnsi="Arial" w:cs="Arial"/>
        </w:rPr>
        <w:t>update</w:t>
      </w:r>
      <w:r>
        <w:rPr>
          <w:rFonts w:ascii="Arial" w:hAnsi="Arial" w:cs="Arial"/>
        </w:rPr>
        <w:t xml:space="preserve"> at Annex </w:t>
      </w:r>
      <w:r w:rsidR="00721290">
        <w:rPr>
          <w:rFonts w:ascii="Arial" w:hAnsi="Arial" w:cs="Arial"/>
        </w:rPr>
        <w:t>2</w:t>
      </w:r>
    </w:p>
    <w:p w14:paraId="719FF57B" w14:textId="5049D042" w:rsidR="007F5740" w:rsidRPr="002418A1" w:rsidRDefault="007F5740" w:rsidP="008E06D8">
      <w:pPr>
        <w:spacing w:after="240"/>
        <w:jc w:val="both"/>
        <w:rPr>
          <w:rFonts w:ascii="Arial" w:hAnsi="Arial" w:cs="Arial"/>
          <w:b/>
        </w:rPr>
      </w:pPr>
      <w:r>
        <w:rPr>
          <w:rFonts w:ascii="Arial" w:hAnsi="Arial" w:cs="Arial"/>
        </w:rPr>
        <w:t xml:space="preserve">and advise the Keeper on the update. </w:t>
      </w:r>
    </w:p>
    <w:p w14:paraId="404DB2BA" w14:textId="4E2A9236" w:rsidR="002418A1" w:rsidRPr="002418A1" w:rsidRDefault="002418A1" w:rsidP="002418A1">
      <w:pPr>
        <w:numPr>
          <w:ilvl w:val="0"/>
          <w:numId w:val="9"/>
        </w:numPr>
        <w:spacing w:after="240"/>
        <w:jc w:val="both"/>
        <w:rPr>
          <w:rFonts w:ascii="Arial" w:hAnsi="Arial" w:cs="Arial"/>
          <w:color w:val="000000" w:themeColor="text1"/>
        </w:rPr>
      </w:pPr>
      <w:r>
        <w:rPr>
          <w:rFonts w:ascii="Arial" w:hAnsi="Arial" w:cs="Arial"/>
        </w:rPr>
        <w:t>RoS Board</w:t>
      </w:r>
      <w:r w:rsidRPr="001E2F7D">
        <w:rPr>
          <w:rFonts w:ascii="Arial" w:hAnsi="Arial" w:cs="Arial"/>
        </w:rPr>
        <w:t xml:space="preserve"> is requested to </w:t>
      </w:r>
      <w:r>
        <w:rPr>
          <w:rFonts w:ascii="Arial" w:hAnsi="Arial" w:cs="Arial"/>
        </w:rPr>
        <w:t xml:space="preserve">review </w:t>
      </w:r>
      <w:r w:rsidRPr="001E2F7D">
        <w:rPr>
          <w:rFonts w:ascii="Arial" w:hAnsi="Arial" w:cs="Arial"/>
        </w:rPr>
        <w:t xml:space="preserve">the </w:t>
      </w:r>
      <w:r>
        <w:rPr>
          <w:rFonts w:ascii="Arial" w:hAnsi="Arial" w:cs="Arial"/>
          <w:color w:val="000000" w:themeColor="text1"/>
        </w:rPr>
        <w:t xml:space="preserve">Risk Management </w:t>
      </w:r>
      <w:r w:rsidR="0070002C">
        <w:rPr>
          <w:rFonts w:ascii="Arial" w:hAnsi="Arial" w:cs="Arial"/>
          <w:color w:val="000000" w:themeColor="text1"/>
        </w:rPr>
        <w:t>p</w:t>
      </w:r>
      <w:r>
        <w:rPr>
          <w:rFonts w:ascii="Arial" w:hAnsi="Arial" w:cs="Arial"/>
          <w:color w:val="000000" w:themeColor="text1"/>
        </w:rPr>
        <w:t xml:space="preserve">olicy at Annex </w:t>
      </w:r>
      <w:r w:rsidR="00721290">
        <w:rPr>
          <w:rFonts w:ascii="Arial" w:hAnsi="Arial" w:cs="Arial"/>
          <w:color w:val="000000" w:themeColor="text1"/>
        </w:rPr>
        <w:t>3</w:t>
      </w:r>
      <w:r>
        <w:rPr>
          <w:rFonts w:ascii="Arial" w:hAnsi="Arial" w:cs="Arial"/>
          <w:color w:val="000000" w:themeColor="text1"/>
        </w:rPr>
        <w:t xml:space="preserve"> and advise the Keeper and EMT.</w:t>
      </w:r>
    </w:p>
    <w:p w14:paraId="25698E71" w14:textId="77777777" w:rsidR="00213B05" w:rsidRDefault="00213B05" w:rsidP="00213B05">
      <w:pPr>
        <w:jc w:val="both"/>
        <w:rPr>
          <w:rFonts w:ascii="Arial" w:hAnsi="Arial" w:cs="Arial"/>
        </w:rPr>
      </w:pPr>
      <w:r>
        <w:rPr>
          <w:rFonts w:ascii="Arial" w:hAnsi="Arial" w:cs="Arial"/>
          <w:b/>
        </w:rPr>
        <w:t>Background</w:t>
      </w:r>
    </w:p>
    <w:p w14:paraId="5D8A51A0" w14:textId="77777777" w:rsidR="00213B05" w:rsidRDefault="00213B05" w:rsidP="00213B05">
      <w:pPr>
        <w:jc w:val="both"/>
        <w:rPr>
          <w:rFonts w:ascii="Arial" w:hAnsi="Arial" w:cs="Arial"/>
        </w:rPr>
      </w:pPr>
    </w:p>
    <w:p w14:paraId="1E6A5965" w14:textId="49439650" w:rsidR="00213B05" w:rsidRDefault="00213B05" w:rsidP="00213B05">
      <w:pPr>
        <w:numPr>
          <w:ilvl w:val="0"/>
          <w:numId w:val="9"/>
        </w:numPr>
        <w:jc w:val="both"/>
        <w:rPr>
          <w:rFonts w:ascii="Arial" w:hAnsi="Arial" w:cs="Arial"/>
        </w:rPr>
      </w:pPr>
      <w:r w:rsidRPr="00722ABB">
        <w:rPr>
          <w:rFonts w:ascii="Arial" w:hAnsi="Arial" w:cs="Arial"/>
        </w:rPr>
        <w:t>RoS KRR contains the key risk scenarios that may affect delivery of our corporate plan objectives and the risk response strategies for these threats and opportunities. The KRR is a ‘live’ document which is reviewed and updated at least monthly by KRO</w:t>
      </w:r>
      <w:r>
        <w:rPr>
          <w:rFonts w:ascii="Arial" w:hAnsi="Arial" w:cs="Arial"/>
        </w:rPr>
        <w:t>s</w:t>
      </w:r>
      <w:r w:rsidRPr="00722ABB">
        <w:rPr>
          <w:rFonts w:ascii="Arial" w:hAnsi="Arial" w:cs="Arial"/>
        </w:rPr>
        <w:t xml:space="preserve"> and submitted to EMT for approval as part of their monthly corporate governance review process. The KRR is also submitted to RoS Board and ARC meetings for noting and/or advice as a summary report or as the RoS </w:t>
      </w:r>
      <w:r w:rsidR="008466DE">
        <w:rPr>
          <w:rFonts w:ascii="Arial" w:hAnsi="Arial" w:cs="Arial"/>
        </w:rPr>
        <w:t>Assurance Framework</w:t>
      </w:r>
      <w:r w:rsidRPr="00722ABB">
        <w:rPr>
          <w:rFonts w:ascii="Arial" w:hAnsi="Arial" w:cs="Arial"/>
        </w:rPr>
        <w:t xml:space="preserve"> report. </w:t>
      </w:r>
    </w:p>
    <w:p w14:paraId="33D54884" w14:textId="77777777" w:rsidR="000952DD" w:rsidRPr="0070002C" w:rsidRDefault="000952DD" w:rsidP="0070002C">
      <w:pPr>
        <w:rPr>
          <w:rFonts w:ascii="Arial" w:hAnsi="Arial" w:cs="Arial"/>
        </w:rPr>
      </w:pPr>
    </w:p>
    <w:p w14:paraId="16A0D9EE" w14:textId="1934D659" w:rsidR="000952DD" w:rsidRDefault="000952DD" w:rsidP="002C1814">
      <w:pPr>
        <w:numPr>
          <w:ilvl w:val="0"/>
          <w:numId w:val="9"/>
        </w:numPr>
        <w:jc w:val="both"/>
        <w:rPr>
          <w:rFonts w:ascii="Arial" w:hAnsi="Arial" w:cs="Arial"/>
        </w:rPr>
      </w:pPr>
      <w:r>
        <w:rPr>
          <w:rFonts w:ascii="Arial" w:hAnsi="Arial" w:cs="Arial"/>
        </w:rPr>
        <w:t xml:space="preserve">The Risk Management policy is owned by EMT and is reviewed annually by EMT, PCS Trade Union, the </w:t>
      </w:r>
      <w:proofErr w:type="gramStart"/>
      <w:r>
        <w:rPr>
          <w:rFonts w:ascii="Arial" w:hAnsi="Arial" w:cs="Arial"/>
        </w:rPr>
        <w:t>ARC</w:t>
      </w:r>
      <w:proofErr w:type="gramEnd"/>
      <w:r>
        <w:rPr>
          <w:rFonts w:ascii="Arial" w:hAnsi="Arial" w:cs="Arial"/>
        </w:rPr>
        <w:t xml:space="preserve"> and the RoS Board.</w:t>
      </w:r>
    </w:p>
    <w:p w14:paraId="1B0FD1B3" w14:textId="77777777" w:rsidR="0070002C" w:rsidRPr="002C1814" w:rsidRDefault="0070002C" w:rsidP="0070002C">
      <w:pPr>
        <w:jc w:val="both"/>
        <w:rPr>
          <w:rFonts w:ascii="Arial" w:hAnsi="Arial" w:cs="Arial"/>
        </w:rPr>
      </w:pPr>
    </w:p>
    <w:p w14:paraId="622BC229" w14:textId="1A139494" w:rsidR="00213B05" w:rsidRDefault="00213B05" w:rsidP="00213B05">
      <w:pPr>
        <w:jc w:val="both"/>
        <w:rPr>
          <w:rFonts w:ascii="Arial" w:hAnsi="Arial" w:cs="Arial"/>
          <w:b/>
        </w:rPr>
      </w:pPr>
      <w:r>
        <w:rPr>
          <w:rFonts w:ascii="Arial" w:hAnsi="Arial" w:cs="Arial"/>
          <w:b/>
        </w:rPr>
        <w:t>Key risk register (KRR)</w:t>
      </w:r>
      <w:r w:rsidR="007F5740">
        <w:rPr>
          <w:rFonts w:ascii="Arial" w:hAnsi="Arial" w:cs="Arial"/>
          <w:b/>
        </w:rPr>
        <w:t xml:space="preserve"> reporting format</w:t>
      </w:r>
    </w:p>
    <w:p w14:paraId="43C49A9A" w14:textId="77777777" w:rsidR="00213B05" w:rsidRDefault="00213B05" w:rsidP="00213B05">
      <w:pPr>
        <w:jc w:val="both"/>
        <w:rPr>
          <w:rFonts w:ascii="Arial" w:hAnsi="Arial" w:cs="Arial"/>
        </w:rPr>
      </w:pPr>
    </w:p>
    <w:p w14:paraId="613AC5B6" w14:textId="54E32C7A" w:rsidR="00385295" w:rsidRPr="00AC0B58" w:rsidRDefault="00385295" w:rsidP="00304D2E">
      <w:pPr>
        <w:pStyle w:val="NormalWeb"/>
        <w:numPr>
          <w:ilvl w:val="0"/>
          <w:numId w:val="9"/>
        </w:numPr>
        <w:spacing w:before="0" w:beforeAutospacing="0" w:after="160" w:afterAutospacing="0" w:line="259" w:lineRule="auto"/>
        <w:jc w:val="both"/>
        <w:rPr>
          <w:rFonts w:ascii="Arial" w:hAnsi="Arial" w:cs="Arial"/>
          <w:color w:val="000000"/>
        </w:rPr>
      </w:pPr>
      <w:r w:rsidRPr="00AC0B58">
        <w:rPr>
          <w:rFonts w:ascii="Arial" w:hAnsi="Arial" w:cs="Arial"/>
          <w:color w:val="000000"/>
        </w:rPr>
        <w:t xml:space="preserve">The paper </w:t>
      </w:r>
      <w:r w:rsidR="008E06D8" w:rsidRPr="00AC0B58">
        <w:rPr>
          <w:rFonts w:ascii="Arial" w:hAnsi="Arial" w:cs="Arial"/>
          <w:color w:val="000000"/>
        </w:rPr>
        <w:t>continues the</w:t>
      </w:r>
      <w:r w:rsidRPr="00AC0B58">
        <w:rPr>
          <w:rFonts w:ascii="Arial" w:hAnsi="Arial" w:cs="Arial"/>
          <w:color w:val="000000"/>
        </w:rPr>
        <w:t xml:space="preserve"> ‘reporting by exception’ approach</w:t>
      </w:r>
      <w:r w:rsidR="002C1814">
        <w:rPr>
          <w:rFonts w:ascii="Arial" w:hAnsi="Arial" w:cs="Arial"/>
          <w:color w:val="000000"/>
        </w:rPr>
        <w:t xml:space="preserve"> </w:t>
      </w:r>
      <w:r w:rsidR="002C1814" w:rsidRPr="00AC0B58">
        <w:rPr>
          <w:rFonts w:ascii="Arial" w:hAnsi="Arial" w:cs="Arial"/>
          <w:color w:val="000000"/>
        </w:rPr>
        <w:t xml:space="preserve">approved at the September </w:t>
      </w:r>
      <w:r w:rsidR="00721290">
        <w:rPr>
          <w:rFonts w:ascii="Arial" w:hAnsi="Arial" w:cs="Arial"/>
          <w:color w:val="000000"/>
        </w:rPr>
        <w:t xml:space="preserve">2021 </w:t>
      </w:r>
      <w:r w:rsidR="002931AD">
        <w:rPr>
          <w:rFonts w:ascii="Arial" w:hAnsi="Arial" w:cs="Arial"/>
          <w:color w:val="000000"/>
        </w:rPr>
        <w:t xml:space="preserve">RoS </w:t>
      </w:r>
      <w:r w:rsidR="002C1814" w:rsidRPr="00AC0B58">
        <w:rPr>
          <w:rFonts w:ascii="Arial" w:hAnsi="Arial" w:cs="Arial"/>
          <w:color w:val="000000"/>
        </w:rPr>
        <w:t>Board meeting</w:t>
      </w:r>
      <w:r w:rsidRPr="00AC0B58">
        <w:rPr>
          <w:rFonts w:ascii="Arial" w:hAnsi="Arial" w:cs="Arial"/>
          <w:color w:val="000000"/>
        </w:rPr>
        <w:t xml:space="preserve">, comprising 3 </w:t>
      </w:r>
      <w:r w:rsidR="008A4AC3" w:rsidRPr="00AC0B58">
        <w:rPr>
          <w:rFonts w:ascii="Arial" w:hAnsi="Arial" w:cs="Arial"/>
          <w:color w:val="000000"/>
        </w:rPr>
        <w:t>elements</w:t>
      </w:r>
      <w:r w:rsidRPr="00AC0B58">
        <w:rPr>
          <w:rFonts w:ascii="Arial" w:hAnsi="Arial" w:cs="Arial"/>
          <w:color w:val="000000"/>
        </w:rPr>
        <w:t>:</w:t>
      </w:r>
    </w:p>
    <w:p w14:paraId="7AE5DAD7" w14:textId="15B48E41" w:rsidR="008A4AC3" w:rsidRDefault="008A4AC3" w:rsidP="008A4AC3">
      <w:pPr>
        <w:pStyle w:val="NormalWeb"/>
        <w:spacing w:before="0" w:beforeAutospacing="0" w:after="0" w:afterAutospacing="0"/>
        <w:jc w:val="both"/>
        <w:rPr>
          <w:rFonts w:ascii="Arial" w:hAnsi="Arial" w:cs="Arial"/>
          <w:color w:val="000000"/>
        </w:rPr>
      </w:pPr>
    </w:p>
    <w:p w14:paraId="4AC222F6" w14:textId="14C41EEC" w:rsidR="00A8103E" w:rsidRDefault="00A8103E" w:rsidP="008A4AC3">
      <w:pPr>
        <w:pStyle w:val="NormalWeb"/>
        <w:spacing w:before="0" w:beforeAutospacing="0" w:after="0" w:afterAutospacing="0"/>
        <w:jc w:val="both"/>
        <w:rPr>
          <w:rFonts w:ascii="Arial" w:hAnsi="Arial" w:cs="Arial"/>
          <w:color w:val="000000"/>
        </w:rPr>
      </w:pPr>
    </w:p>
    <w:p w14:paraId="42E2F842" w14:textId="185AE27B" w:rsidR="00A8103E" w:rsidRDefault="00A8103E" w:rsidP="008A4AC3">
      <w:pPr>
        <w:pStyle w:val="NormalWeb"/>
        <w:spacing w:before="0" w:beforeAutospacing="0" w:after="0" w:afterAutospacing="0"/>
        <w:jc w:val="both"/>
        <w:rPr>
          <w:rFonts w:ascii="Arial" w:hAnsi="Arial" w:cs="Arial"/>
          <w:color w:val="000000"/>
        </w:rPr>
      </w:pPr>
    </w:p>
    <w:p w14:paraId="71AF4EBD" w14:textId="77777777" w:rsidR="00A8103E" w:rsidRDefault="00A8103E" w:rsidP="008A4AC3">
      <w:pPr>
        <w:pStyle w:val="NormalWeb"/>
        <w:spacing w:before="0" w:beforeAutospacing="0" w:after="0" w:afterAutospacing="0"/>
        <w:jc w:val="both"/>
        <w:rPr>
          <w:rFonts w:ascii="Arial" w:hAnsi="Arial" w:cs="Arial"/>
          <w:color w:val="000000"/>
        </w:rPr>
      </w:pPr>
    </w:p>
    <w:tbl>
      <w:tblPr>
        <w:tblStyle w:val="TableGrid"/>
        <w:tblW w:w="9209" w:type="dxa"/>
        <w:jc w:val="center"/>
        <w:tblLook w:val="04A0" w:firstRow="1" w:lastRow="0" w:firstColumn="1" w:lastColumn="0" w:noHBand="0" w:noVBand="1"/>
      </w:tblPr>
      <w:tblGrid>
        <w:gridCol w:w="2830"/>
        <w:gridCol w:w="1701"/>
        <w:gridCol w:w="4678"/>
      </w:tblGrid>
      <w:tr w:rsidR="008A4AC3" w14:paraId="4E29E884" w14:textId="42599581" w:rsidTr="00904016">
        <w:trPr>
          <w:jc w:val="center"/>
        </w:trPr>
        <w:tc>
          <w:tcPr>
            <w:tcW w:w="2830" w:type="dxa"/>
          </w:tcPr>
          <w:p w14:paraId="44422DF2" w14:textId="2761CF87" w:rsidR="008A4AC3" w:rsidRPr="000244BD" w:rsidRDefault="008A4AC3" w:rsidP="000244BD">
            <w:pPr>
              <w:pStyle w:val="NormalWeb"/>
              <w:spacing w:before="0" w:beforeAutospacing="0" w:after="0" w:afterAutospacing="0"/>
              <w:jc w:val="center"/>
              <w:rPr>
                <w:rFonts w:ascii="Arial" w:hAnsi="Arial" w:cs="Arial"/>
                <w:b/>
                <w:bCs/>
              </w:rPr>
            </w:pPr>
            <w:r w:rsidRPr="000244BD">
              <w:rPr>
                <w:rFonts w:ascii="Arial" w:hAnsi="Arial" w:cs="Arial"/>
                <w:b/>
                <w:bCs/>
              </w:rPr>
              <w:lastRenderedPageBreak/>
              <w:t>Reporting element</w:t>
            </w:r>
          </w:p>
        </w:tc>
        <w:tc>
          <w:tcPr>
            <w:tcW w:w="1701" w:type="dxa"/>
          </w:tcPr>
          <w:p w14:paraId="39E981EB" w14:textId="230C0EFB" w:rsidR="008A4AC3" w:rsidRPr="000244BD" w:rsidRDefault="008A4AC3" w:rsidP="000244BD">
            <w:pPr>
              <w:pStyle w:val="NormalWeb"/>
              <w:spacing w:before="0" w:beforeAutospacing="0" w:after="0" w:afterAutospacing="0"/>
              <w:jc w:val="center"/>
              <w:rPr>
                <w:rFonts w:ascii="Arial" w:hAnsi="Arial" w:cs="Arial"/>
                <w:b/>
                <w:bCs/>
              </w:rPr>
            </w:pPr>
            <w:r w:rsidRPr="000244BD">
              <w:rPr>
                <w:rFonts w:ascii="Arial" w:hAnsi="Arial" w:cs="Arial"/>
                <w:b/>
                <w:bCs/>
              </w:rPr>
              <w:t>Frequency of reporting</w:t>
            </w:r>
          </w:p>
        </w:tc>
        <w:tc>
          <w:tcPr>
            <w:tcW w:w="4678" w:type="dxa"/>
          </w:tcPr>
          <w:p w14:paraId="01C952DA" w14:textId="13FB6BFB" w:rsidR="008A4AC3" w:rsidRPr="000244BD" w:rsidRDefault="008A4AC3" w:rsidP="000244BD">
            <w:pPr>
              <w:pStyle w:val="NormalWeb"/>
              <w:spacing w:before="0" w:beforeAutospacing="0" w:after="0" w:afterAutospacing="0"/>
              <w:jc w:val="center"/>
              <w:rPr>
                <w:rFonts w:ascii="Arial" w:hAnsi="Arial" w:cs="Arial"/>
                <w:b/>
                <w:bCs/>
              </w:rPr>
            </w:pPr>
            <w:r w:rsidRPr="000244BD">
              <w:rPr>
                <w:rFonts w:ascii="Arial" w:hAnsi="Arial" w:cs="Arial"/>
                <w:b/>
                <w:bCs/>
              </w:rPr>
              <w:t>Board</w:t>
            </w:r>
            <w:r w:rsidR="006A587F">
              <w:rPr>
                <w:rFonts w:ascii="Arial" w:hAnsi="Arial" w:cs="Arial"/>
                <w:b/>
                <w:bCs/>
              </w:rPr>
              <w:t xml:space="preserve"> input / ‘Ask’ of the Board</w:t>
            </w:r>
          </w:p>
        </w:tc>
      </w:tr>
      <w:tr w:rsidR="008A4AC3" w14:paraId="02F34340" w14:textId="237C38A2" w:rsidTr="00904016">
        <w:trPr>
          <w:jc w:val="center"/>
        </w:trPr>
        <w:tc>
          <w:tcPr>
            <w:tcW w:w="2830" w:type="dxa"/>
          </w:tcPr>
          <w:p w14:paraId="38C9E91E" w14:textId="12A194D8" w:rsidR="008A4AC3" w:rsidRPr="00A40146" w:rsidRDefault="000244BD" w:rsidP="008A4AC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1. </w:t>
            </w:r>
            <w:r w:rsidR="008A4AC3" w:rsidRPr="00A40146">
              <w:rPr>
                <w:rFonts w:ascii="Arial" w:hAnsi="Arial" w:cs="Arial"/>
                <w:sz w:val="22"/>
                <w:szCs w:val="22"/>
              </w:rPr>
              <w:t>RoS Key Risk profile</w:t>
            </w:r>
          </w:p>
        </w:tc>
        <w:tc>
          <w:tcPr>
            <w:tcW w:w="1701" w:type="dxa"/>
          </w:tcPr>
          <w:p w14:paraId="35010395" w14:textId="1A127E6E" w:rsidR="008A4AC3" w:rsidRPr="00A40146" w:rsidRDefault="008A4AC3" w:rsidP="00B31841">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Every Board meeting</w:t>
            </w:r>
          </w:p>
        </w:tc>
        <w:tc>
          <w:tcPr>
            <w:tcW w:w="4678" w:type="dxa"/>
            <w:vAlign w:val="center"/>
          </w:tcPr>
          <w:p w14:paraId="6F95649C" w14:textId="5A5D5C0D" w:rsidR="008A4AC3" w:rsidRPr="00A40146" w:rsidRDefault="00A40146" w:rsidP="00904016">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whether </w:t>
            </w:r>
            <w:r w:rsidR="00904016">
              <w:rPr>
                <w:rFonts w:ascii="Arial" w:hAnsi="Arial" w:cs="Arial"/>
                <w:sz w:val="22"/>
                <w:szCs w:val="22"/>
              </w:rPr>
              <w:t xml:space="preserve">strategic </w:t>
            </w:r>
            <w:r w:rsidRPr="00A40146">
              <w:rPr>
                <w:rFonts w:ascii="Arial" w:hAnsi="Arial" w:cs="Arial"/>
                <w:sz w:val="22"/>
                <w:szCs w:val="22"/>
              </w:rPr>
              <w:t>risk exposure continues to be captured by KRR 2021-26</w:t>
            </w:r>
          </w:p>
        </w:tc>
      </w:tr>
      <w:tr w:rsidR="008A4AC3" w14:paraId="1F5C36C9" w14:textId="5141A9A2" w:rsidTr="00904016">
        <w:trPr>
          <w:jc w:val="center"/>
        </w:trPr>
        <w:tc>
          <w:tcPr>
            <w:tcW w:w="2830" w:type="dxa"/>
          </w:tcPr>
          <w:p w14:paraId="496792BD" w14:textId="3A12AEA9" w:rsidR="008A4AC3" w:rsidRPr="00A40146" w:rsidRDefault="000244BD" w:rsidP="008A4AC3">
            <w:pPr>
              <w:pStyle w:val="NormalWeb"/>
              <w:spacing w:before="0" w:beforeAutospacing="0" w:after="0" w:afterAutospacing="0"/>
              <w:jc w:val="both"/>
              <w:rPr>
                <w:rFonts w:ascii="Arial" w:hAnsi="Arial" w:cs="Arial"/>
                <w:sz w:val="22"/>
                <w:szCs w:val="22"/>
              </w:rPr>
            </w:pPr>
            <w:r>
              <w:rPr>
                <w:rFonts w:ascii="Arial" w:hAnsi="Arial" w:cs="Arial"/>
                <w:sz w:val="22"/>
                <w:szCs w:val="22"/>
              </w:rPr>
              <w:t>2.</w:t>
            </w:r>
            <w:r w:rsidR="00B31841">
              <w:rPr>
                <w:rFonts w:ascii="Arial" w:hAnsi="Arial" w:cs="Arial"/>
                <w:sz w:val="22"/>
                <w:szCs w:val="22"/>
              </w:rPr>
              <w:t xml:space="preserve"> </w:t>
            </w:r>
            <w:r w:rsidR="00A40146" w:rsidRPr="00A40146">
              <w:rPr>
                <w:rFonts w:ascii="Arial" w:hAnsi="Arial" w:cs="Arial"/>
                <w:sz w:val="22"/>
                <w:szCs w:val="22"/>
              </w:rPr>
              <w:t>New/developing risks</w:t>
            </w:r>
          </w:p>
        </w:tc>
        <w:tc>
          <w:tcPr>
            <w:tcW w:w="1701" w:type="dxa"/>
          </w:tcPr>
          <w:p w14:paraId="2575481D" w14:textId="744F0D18" w:rsidR="008A4AC3" w:rsidRPr="00A40146" w:rsidRDefault="00A40146" w:rsidP="00B31841">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As relevant</w:t>
            </w:r>
          </w:p>
        </w:tc>
        <w:tc>
          <w:tcPr>
            <w:tcW w:w="4678" w:type="dxa"/>
            <w:vAlign w:val="center"/>
          </w:tcPr>
          <w:p w14:paraId="5F159A85" w14:textId="530D4310" w:rsidR="008A4AC3" w:rsidRPr="00A40146" w:rsidRDefault="00A40146" w:rsidP="00904016">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t>
            </w:r>
            <w:r w:rsidR="00B31841">
              <w:rPr>
                <w:rFonts w:ascii="Arial" w:hAnsi="Arial" w:cs="Arial"/>
                <w:sz w:val="22"/>
                <w:szCs w:val="22"/>
              </w:rPr>
              <w:t>how risk</w:t>
            </w:r>
            <w:r w:rsidR="008D47FE">
              <w:rPr>
                <w:rFonts w:ascii="Arial" w:hAnsi="Arial" w:cs="Arial"/>
                <w:sz w:val="22"/>
                <w:szCs w:val="22"/>
              </w:rPr>
              <w:t>s</w:t>
            </w:r>
            <w:r w:rsidR="00B31841">
              <w:rPr>
                <w:rFonts w:ascii="Arial" w:hAnsi="Arial" w:cs="Arial"/>
                <w:sz w:val="22"/>
                <w:szCs w:val="22"/>
              </w:rPr>
              <w:t xml:space="preserve"> ha</w:t>
            </w:r>
            <w:r w:rsidR="008D47FE">
              <w:rPr>
                <w:rFonts w:ascii="Arial" w:hAnsi="Arial" w:cs="Arial"/>
                <w:sz w:val="22"/>
                <w:szCs w:val="22"/>
              </w:rPr>
              <w:t>ve</w:t>
            </w:r>
            <w:r w:rsidR="00B31841">
              <w:rPr>
                <w:rFonts w:ascii="Arial" w:hAnsi="Arial" w:cs="Arial"/>
                <w:sz w:val="22"/>
                <w:szCs w:val="22"/>
              </w:rPr>
              <w:t xml:space="preserve"> been </w:t>
            </w:r>
            <w:r w:rsidR="008D47FE">
              <w:rPr>
                <w:rFonts w:ascii="Arial" w:hAnsi="Arial" w:cs="Arial"/>
                <w:sz w:val="22"/>
                <w:szCs w:val="22"/>
              </w:rPr>
              <w:t>assess</w:t>
            </w:r>
            <w:r w:rsidR="00B31841">
              <w:rPr>
                <w:rFonts w:ascii="Arial" w:hAnsi="Arial" w:cs="Arial"/>
                <w:sz w:val="22"/>
                <w:szCs w:val="22"/>
              </w:rPr>
              <w:t>ed in terms of ‘causes</w:t>
            </w:r>
            <w:r w:rsidR="008D47FE">
              <w:rPr>
                <w:rFonts w:ascii="Arial" w:hAnsi="Arial" w:cs="Arial"/>
                <w:sz w:val="22"/>
                <w:szCs w:val="22"/>
              </w:rPr>
              <w:t xml:space="preserve"> </w:t>
            </w:r>
            <w:r w:rsidR="00B31841">
              <w:rPr>
                <w:rFonts w:ascii="Arial" w:hAnsi="Arial" w:cs="Arial"/>
                <w:sz w:val="22"/>
                <w:szCs w:val="22"/>
              </w:rPr>
              <w:t>-</w:t>
            </w:r>
            <w:r w:rsidR="008D47FE">
              <w:rPr>
                <w:rFonts w:ascii="Arial" w:hAnsi="Arial" w:cs="Arial"/>
                <w:sz w:val="22"/>
                <w:szCs w:val="22"/>
              </w:rPr>
              <w:t xml:space="preserve"> </w:t>
            </w:r>
            <w:r w:rsidR="00B31841">
              <w:rPr>
                <w:rFonts w:ascii="Arial" w:hAnsi="Arial" w:cs="Arial"/>
                <w:sz w:val="22"/>
                <w:szCs w:val="22"/>
              </w:rPr>
              <w:t>risk scenario</w:t>
            </w:r>
            <w:r w:rsidR="008D47FE">
              <w:rPr>
                <w:rFonts w:ascii="Arial" w:hAnsi="Arial" w:cs="Arial"/>
                <w:sz w:val="22"/>
                <w:szCs w:val="22"/>
              </w:rPr>
              <w:t xml:space="preserve"> </w:t>
            </w:r>
            <w:r w:rsidR="00B31841">
              <w:rPr>
                <w:rFonts w:ascii="Arial" w:hAnsi="Arial" w:cs="Arial"/>
                <w:sz w:val="22"/>
                <w:szCs w:val="22"/>
              </w:rPr>
              <w:t>-</w:t>
            </w:r>
            <w:r w:rsidR="008D47FE">
              <w:rPr>
                <w:rFonts w:ascii="Arial" w:hAnsi="Arial" w:cs="Arial"/>
                <w:sz w:val="22"/>
                <w:szCs w:val="22"/>
              </w:rPr>
              <w:t xml:space="preserve"> </w:t>
            </w:r>
            <w:proofErr w:type="gramStart"/>
            <w:r w:rsidR="00B31841">
              <w:rPr>
                <w:rFonts w:ascii="Arial" w:hAnsi="Arial" w:cs="Arial"/>
                <w:sz w:val="22"/>
                <w:szCs w:val="22"/>
              </w:rPr>
              <w:t>impacts’</w:t>
            </w:r>
            <w:proofErr w:type="gramEnd"/>
            <w:r w:rsidR="00B31841">
              <w:rPr>
                <w:rFonts w:ascii="Arial" w:hAnsi="Arial" w:cs="Arial"/>
                <w:sz w:val="22"/>
                <w:szCs w:val="22"/>
              </w:rPr>
              <w:t xml:space="preserve"> and </w:t>
            </w:r>
            <w:r w:rsidR="00904016">
              <w:rPr>
                <w:rFonts w:ascii="Arial" w:hAnsi="Arial" w:cs="Arial"/>
                <w:sz w:val="22"/>
                <w:szCs w:val="22"/>
              </w:rPr>
              <w:t xml:space="preserve">the </w:t>
            </w:r>
            <w:r w:rsidR="00B31841">
              <w:rPr>
                <w:rFonts w:ascii="Arial" w:hAnsi="Arial" w:cs="Arial"/>
                <w:sz w:val="22"/>
                <w:szCs w:val="22"/>
              </w:rPr>
              <w:t>risk response (i.e. control</w:t>
            </w:r>
            <w:r w:rsidR="00E50698">
              <w:rPr>
                <w:rFonts w:ascii="Arial" w:hAnsi="Arial" w:cs="Arial"/>
                <w:sz w:val="22"/>
                <w:szCs w:val="22"/>
              </w:rPr>
              <w:t>s</w:t>
            </w:r>
            <w:r w:rsidR="00B31841">
              <w:rPr>
                <w:rFonts w:ascii="Arial" w:hAnsi="Arial" w:cs="Arial"/>
                <w:sz w:val="22"/>
                <w:szCs w:val="22"/>
              </w:rPr>
              <w:t>)</w:t>
            </w:r>
          </w:p>
        </w:tc>
      </w:tr>
      <w:tr w:rsidR="008A4AC3" w14:paraId="781D2F28" w14:textId="5AD5C505" w:rsidTr="00904016">
        <w:trPr>
          <w:jc w:val="center"/>
        </w:trPr>
        <w:tc>
          <w:tcPr>
            <w:tcW w:w="2830" w:type="dxa"/>
          </w:tcPr>
          <w:p w14:paraId="2FAE83FA" w14:textId="3A2B6825" w:rsidR="008A4AC3" w:rsidRPr="00A40146" w:rsidRDefault="00A164E9" w:rsidP="00A164E9">
            <w:pPr>
              <w:pStyle w:val="NormalWeb"/>
              <w:spacing w:before="0" w:beforeAutospacing="0" w:after="0" w:afterAutospacing="0"/>
              <w:jc w:val="both"/>
              <w:rPr>
                <w:rFonts w:ascii="Arial" w:hAnsi="Arial" w:cs="Arial"/>
                <w:sz w:val="22"/>
                <w:szCs w:val="22"/>
              </w:rPr>
            </w:pPr>
            <w:r w:rsidRPr="00A164E9">
              <w:rPr>
                <w:rFonts w:ascii="Arial" w:hAnsi="Arial" w:cs="Arial"/>
                <w:sz w:val="22"/>
                <w:szCs w:val="22"/>
              </w:rPr>
              <w:t>3.</w:t>
            </w:r>
            <w:r>
              <w:rPr>
                <w:rFonts w:ascii="Arial" w:hAnsi="Arial" w:cs="Arial"/>
                <w:sz w:val="22"/>
                <w:szCs w:val="22"/>
              </w:rPr>
              <w:t xml:space="preserve"> </w:t>
            </w:r>
            <w:r w:rsidR="000244BD">
              <w:rPr>
                <w:rFonts w:ascii="Arial" w:hAnsi="Arial" w:cs="Arial"/>
                <w:sz w:val="22"/>
                <w:szCs w:val="22"/>
              </w:rPr>
              <w:t>Risk</w:t>
            </w:r>
            <w:r w:rsidR="009C7593">
              <w:rPr>
                <w:rFonts w:ascii="Arial" w:hAnsi="Arial" w:cs="Arial"/>
                <w:sz w:val="22"/>
                <w:szCs w:val="22"/>
              </w:rPr>
              <w:t xml:space="preserve">s trending away from target risk score / </w:t>
            </w:r>
            <w:r w:rsidR="00E50698">
              <w:rPr>
                <w:rFonts w:ascii="Arial" w:hAnsi="Arial" w:cs="Arial"/>
                <w:sz w:val="22"/>
                <w:szCs w:val="22"/>
              </w:rPr>
              <w:t>controls not delivering anticipated risk response</w:t>
            </w:r>
          </w:p>
        </w:tc>
        <w:tc>
          <w:tcPr>
            <w:tcW w:w="1701" w:type="dxa"/>
          </w:tcPr>
          <w:p w14:paraId="5509E82F" w14:textId="09FEC893" w:rsidR="008A4AC3" w:rsidRPr="00A40146" w:rsidRDefault="000244BD" w:rsidP="00B31841">
            <w:pPr>
              <w:pStyle w:val="NormalWeb"/>
              <w:spacing w:before="0" w:beforeAutospacing="0" w:after="0" w:afterAutospacing="0"/>
              <w:jc w:val="center"/>
              <w:rPr>
                <w:rFonts w:ascii="Arial" w:hAnsi="Arial" w:cs="Arial"/>
                <w:sz w:val="22"/>
                <w:szCs w:val="22"/>
              </w:rPr>
            </w:pPr>
            <w:r>
              <w:rPr>
                <w:rFonts w:ascii="Arial" w:hAnsi="Arial" w:cs="Arial"/>
                <w:sz w:val="22"/>
                <w:szCs w:val="22"/>
              </w:rPr>
              <w:t>As relevant</w:t>
            </w:r>
          </w:p>
        </w:tc>
        <w:tc>
          <w:tcPr>
            <w:tcW w:w="4678" w:type="dxa"/>
            <w:vAlign w:val="center"/>
          </w:tcPr>
          <w:p w14:paraId="55F42F73" w14:textId="606700C0" w:rsidR="008A4AC3" w:rsidRPr="00A40146" w:rsidRDefault="00904016" w:rsidP="00904016">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t>
            </w:r>
            <w:r>
              <w:rPr>
                <w:rFonts w:ascii="Arial" w:hAnsi="Arial" w:cs="Arial"/>
                <w:sz w:val="22"/>
                <w:szCs w:val="22"/>
              </w:rPr>
              <w:t xml:space="preserve">how risks have been assessed in terms of ‘causes - risk scenario – </w:t>
            </w:r>
            <w:proofErr w:type="gramStart"/>
            <w:r>
              <w:rPr>
                <w:rFonts w:ascii="Arial" w:hAnsi="Arial" w:cs="Arial"/>
                <w:sz w:val="22"/>
                <w:szCs w:val="22"/>
              </w:rPr>
              <w:t>impacts’</w:t>
            </w:r>
            <w:proofErr w:type="gramEnd"/>
            <w:r>
              <w:rPr>
                <w:rFonts w:ascii="Arial" w:hAnsi="Arial" w:cs="Arial"/>
                <w:sz w:val="22"/>
                <w:szCs w:val="22"/>
              </w:rPr>
              <w:t xml:space="preserve"> and the risk response (i.e. controls)</w:t>
            </w:r>
          </w:p>
        </w:tc>
      </w:tr>
    </w:tbl>
    <w:p w14:paraId="1CCAA2E8" w14:textId="127446DB" w:rsidR="00385295" w:rsidRDefault="00385295" w:rsidP="00A40146">
      <w:pPr>
        <w:spacing w:after="240"/>
        <w:jc w:val="both"/>
        <w:rPr>
          <w:rFonts w:ascii="Arial" w:hAnsi="Arial" w:cs="Arial"/>
        </w:rPr>
      </w:pPr>
    </w:p>
    <w:p w14:paraId="074EB208" w14:textId="4F5DB007" w:rsidR="008D47FE" w:rsidRDefault="008D47FE" w:rsidP="008D47FE">
      <w:pPr>
        <w:jc w:val="both"/>
        <w:rPr>
          <w:rFonts w:ascii="Arial" w:hAnsi="Arial" w:cs="Arial"/>
          <w:b/>
        </w:rPr>
      </w:pPr>
      <w:r>
        <w:rPr>
          <w:rFonts w:ascii="Arial" w:hAnsi="Arial" w:cs="Arial"/>
          <w:b/>
        </w:rPr>
        <w:t>Key risk register – reporting element 1</w:t>
      </w:r>
    </w:p>
    <w:p w14:paraId="2140EB24" w14:textId="77777777" w:rsidR="008D47FE" w:rsidRDefault="008D47FE" w:rsidP="008D47FE">
      <w:pPr>
        <w:jc w:val="both"/>
        <w:rPr>
          <w:rFonts w:ascii="Arial" w:hAnsi="Arial" w:cs="Arial"/>
          <w:b/>
        </w:rPr>
      </w:pPr>
    </w:p>
    <w:p w14:paraId="08D029A6" w14:textId="7AF63A21" w:rsidR="007D2B03" w:rsidRDefault="00385295" w:rsidP="007D2B03">
      <w:pPr>
        <w:numPr>
          <w:ilvl w:val="0"/>
          <w:numId w:val="9"/>
        </w:numPr>
        <w:spacing w:after="240"/>
        <w:jc w:val="both"/>
        <w:rPr>
          <w:rFonts w:ascii="Arial" w:hAnsi="Arial" w:cs="Arial"/>
        </w:rPr>
      </w:pPr>
      <w:r w:rsidRPr="00B15F9F">
        <w:rPr>
          <w:rFonts w:ascii="Arial" w:hAnsi="Arial" w:cs="Arial"/>
        </w:rPr>
        <w:t>KRO</w:t>
      </w:r>
      <w:r>
        <w:rPr>
          <w:rFonts w:ascii="Arial" w:hAnsi="Arial" w:cs="Arial"/>
        </w:rPr>
        <w:t>s</w:t>
      </w:r>
      <w:r w:rsidRPr="00B15F9F">
        <w:rPr>
          <w:rFonts w:ascii="Arial" w:hAnsi="Arial" w:cs="Arial"/>
        </w:rPr>
        <w:t xml:space="preserve"> have </w:t>
      </w:r>
      <w:r w:rsidR="00967379">
        <w:rPr>
          <w:rFonts w:ascii="Arial" w:hAnsi="Arial" w:cs="Arial"/>
        </w:rPr>
        <w:t xml:space="preserve">reviewed </w:t>
      </w:r>
      <w:r w:rsidRPr="00B15F9F">
        <w:rPr>
          <w:rFonts w:ascii="Arial" w:hAnsi="Arial" w:cs="Arial"/>
        </w:rPr>
        <w:t xml:space="preserve">the KRR </w:t>
      </w:r>
      <w:r w:rsidR="00967379">
        <w:rPr>
          <w:rFonts w:ascii="Arial" w:hAnsi="Arial" w:cs="Arial"/>
        </w:rPr>
        <w:t>and</w:t>
      </w:r>
      <w:r>
        <w:rPr>
          <w:rFonts w:ascii="Arial" w:hAnsi="Arial" w:cs="Arial"/>
        </w:rPr>
        <w:t xml:space="preserve"> update</w:t>
      </w:r>
      <w:r w:rsidR="00967379">
        <w:rPr>
          <w:rFonts w:ascii="Arial" w:hAnsi="Arial" w:cs="Arial"/>
        </w:rPr>
        <w:t>d</w:t>
      </w:r>
      <w:r>
        <w:rPr>
          <w:rFonts w:ascii="Arial" w:hAnsi="Arial" w:cs="Arial"/>
        </w:rPr>
        <w:t xml:space="preserve"> risk </w:t>
      </w:r>
      <w:r w:rsidRPr="00172DBF">
        <w:rPr>
          <w:rFonts w:ascii="Arial" w:hAnsi="Arial" w:cs="Arial"/>
        </w:rPr>
        <w:t xml:space="preserve">descriptions, appetite, proximity, scoring, </w:t>
      </w:r>
      <w:proofErr w:type="gramStart"/>
      <w:r w:rsidRPr="00172DBF">
        <w:rPr>
          <w:rFonts w:ascii="Arial" w:hAnsi="Arial" w:cs="Arial"/>
        </w:rPr>
        <w:t>controls</w:t>
      </w:r>
      <w:proofErr w:type="gramEnd"/>
      <w:r w:rsidRPr="00172DBF">
        <w:rPr>
          <w:rFonts w:ascii="Arial" w:hAnsi="Arial" w:cs="Arial"/>
        </w:rPr>
        <w:t xml:space="preserve"> and assurance opinions.  </w:t>
      </w:r>
      <w:r w:rsidR="007D2B03">
        <w:rPr>
          <w:rFonts w:ascii="Arial" w:hAnsi="Arial" w:cs="Arial"/>
        </w:rPr>
        <w:t>A summary of the KRR as at the date of this paper is at Annex 1. T</w:t>
      </w:r>
      <w:r w:rsidR="007D2B03" w:rsidRPr="00100A80">
        <w:rPr>
          <w:rFonts w:ascii="Arial" w:hAnsi="Arial" w:cs="Arial"/>
        </w:rPr>
        <w:t xml:space="preserve">he </w:t>
      </w:r>
      <w:hyperlink r:id="rId8" w:history="1">
        <w:r w:rsidR="007D2B03" w:rsidRPr="00100A80">
          <w:rPr>
            <w:rStyle w:val="Hyperlink"/>
            <w:rFonts w:ascii="Arial" w:hAnsi="Arial" w:cs="Arial"/>
          </w:rPr>
          <w:t>‘Live’</w:t>
        </w:r>
      </w:hyperlink>
      <w:r w:rsidR="007D2B03" w:rsidRPr="00100A80">
        <w:rPr>
          <w:rFonts w:ascii="Arial" w:hAnsi="Arial" w:cs="Arial"/>
        </w:rPr>
        <w:t xml:space="preserve"> KRR will be available to RoS Board at its </w:t>
      </w:r>
      <w:r w:rsidR="008E06D8">
        <w:rPr>
          <w:rFonts w:ascii="Arial" w:hAnsi="Arial" w:cs="Arial"/>
        </w:rPr>
        <w:t>Dec</w:t>
      </w:r>
      <w:r w:rsidR="007D0E95">
        <w:rPr>
          <w:rFonts w:ascii="Arial" w:hAnsi="Arial" w:cs="Arial"/>
        </w:rPr>
        <w:t>ember</w:t>
      </w:r>
      <w:r w:rsidR="007D2B03" w:rsidRPr="00100A80">
        <w:rPr>
          <w:rFonts w:ascii="Arial" w:hAnsi="Arial" w:cs="Arial"/>
        </w:rPr>
        <w:t xml:space="preserve"> 2021 meeting.</w:t>
      </w:r>
    </w:p>
    <w:p w14:paraId="0C2CCBBE" w14:textId="3D7DE3B5" w:rsidR="003044D6" w:rsidRPr="003044D6" w:rsidRDefault="003044D6" w:rsidP="003044D6">
      <w:pPr>
        <w:pStyle w:val="ListParagraph"/>
        <w:ind w:left="0"/>
        <w:jc w:val="both"/>
        <w:rPr>
          <w:rFonts w:ascii="Arial" w:hAnsi="Arial" w:cs="Arial"/>
          <w:b/>
        </w:rPr>
      </w:pPr>
      <w:r w:rsidRPr="003044D6">
        <w:rPr>
          <w:rFonts w:ascii="Arial" w:hAnsi="Arial" w:cs="Arial"/>
          <w:b/>
        </w:rPr>
        <w:t xml:space="preserve">Key risk register – reporting element </w:t>
      </w:r>
      <w:r>
        <w:rPr>
          <w:rFonts w:ascii="Arial" w:hAnsi="Arial" w:cs="Arial"/>
          <w:b/>
        </w:rPr>
        <w:t>2</w:t>
      </w:r>
    </w:p>
    <w:p w14:paraId="5A0EFDD5" w14:textId="77777777" w:rsidR="003044D6" w:rsidRPr="007D2B03" w:rsidRDefault="003044D6" w:rsidP="003044D6">
      <w:pPr>
        <w:jc w:val="both"/>
        <w:rPr>
          <w:rFonts w:ascii="Arial" w:hAnsi="Arial" w:cs="Arial"/>
        </w:rPr>
      </w:pPr>
    </w:p>
    <w:p w14:paraId="2D18E810" w14:textId="12CF8D3A" w:rsidR="00BF59BD" w:rsidRDefault="006D6BA6" w:rsidP="001C037F">
      <w:pPr>
        <w:numPr>
          <w:ilvl w:val="0"/>
          <w:numId w:val="9"/>
        </w:numPr>
        <w:spacing w:after="240"/>
        <w:jc w:val="both"/>
        <w:rPr>
          <w:rFonts w:ascii="Arial" w:hAnsi="Arial" w:cs="Arial"/>
        </w:rPr>
      </w:pPr>
      <w:r>
        <w:rPr>
          <w:rFonts w:ascii="Arial" w:hAnsi="Arial" w:cs="Arial"/>
        </w:rPr>
        <w:t>T</w:t>
      </w:r>
      <w:r w:rsidR="00226D31">
        <w:rPr>
          <w:rFonts w:ascii="Arial" w:hAnsi="Arial" w:cs="Arial"/>
        </w:rPr>
        <w:t xml:space="preserve">he </w:t>
      </w:r>
      <w:r w:rsidR="00AD0D6A">
        <w:rPr>
          <w:rFonts w:ascii="Arial" w:hAnsi="Arial" w:cs="Arial"/>
        </w:rPr>
        <w:t>“</w:t>
      </w:r>
      <w:r w:rsidR="00226D31">
        <w:rPr>
          <w:rFonts w:ascii="Arial" w:hAnsi="Arial" w:cs="Arial"/>
        </w:rPr>
        <w:t>People and Change</w:t>
      </w:r>
      <w:r w:rsidR="00AD0D6A">
        <w:rPr>
          <w:rFonts w:ascii="Arial" w:hAnsi="Arial" w:cs="Arial"/>
        </w:rPr>
        <w:t>”</w:t>
      </w:r>
      <w:r w:rsidR="00226D31">
        <w:rPr>
          <w:rFonts w:ascii="Arial" w:hAnsi="Arial" w:cs="Arial"/>
        </w:rPr>
        <w:t xml:space="preserve"> opportunity in KRR 2020-25 </w:t>
      </w:r>
      <w:r>
        <w:rPr>
          <w:rFonts w:ascii="Arial" w:hAnsi="Arial" w:cs="Arial"/>
        </w:rPr>
        <w:t>was</w:t>
      </w:r>
      <w:r w:rsidR="00226D31">
        <w:rPr>
          <w:rFonts w:ascii="Arial" w:hAnsi="Arial" w:cs="Arial"/>
        </w:rPr>
        <w:t xml:space="preserve"> re-framed as a threat </w:t>
      </w:r>
      <w:r w:rsidR="003044D6">
        <w:rPr>
          <w:rFonts w:ascii="Arial" w:hAnsi="Arial" w:cs="Arial"/>
        </w:rPr>
        <w:t>in KRR 2021-26</w:t>
      </w:r>
      <w:r w:rsidR="00F2318F">
        <w:rPr>
          <w:rFonts w:ascii="Arial" w:hAnsi="Arial" w:cs="Arial"/>
        </w:rPr>
        <w:t>.</w:t>
      </w:r>
      <w:r w:rsidR="003044D6">
        <w:rPr>
          <w:rFonts w:ascii="Arial" w:hAnsi="Arial" w:cs="Arial"/>
        </w:rPr>
        <w:t xml:space="preserve"> </w:t>
      </w:r>
      <w:r w:rsidR="00F2318F">
        <w:rPr>
          <w:rFonts w:ascii="Arial" w:hAnsi="Arial" w:cs="Arial"/>
        </w:rPr>
        <w:t xml:space="preserve"> </w:t>
      </w:r>
      <w:r>
        <w:rPr>
          <w:rFonts w:ascii="Arial" w:hAnsi="Arial" w:cs="Arial"/>
        </w:rPr>
        <w:t>A first draft of the re</w:t>
      </w:r>
      <w:r w:rsidR="007D713C">
        <w:rPr>
          <w:rFonts w:ascii="Arial" w:hAnsi="Arial" w:cs="Arial"/>
        </w:rPr>
        <w:t>-</w:t>
      </w:r>
      <w:r>
        <w:rPr>
          <w:rFonts w:ascii="Arial" w:hAnsi="Arial" w:cs="Arial"/>
        </w:rPr>
        <w:t>framed risk was presented at the September Board meeting</w:t>
      </w:r>
      <w:r w:rsidR="001C037F">
        <w:rPr>
          <w:rFonts w:ascii="Arial" w:hAnsi="Arial" w:cs="Arial"/>
        </w:rPr>
        <w:t>.</w:t>
      </w:r>
      <w:r>
        <w:rPr>
          <w:rFonts w:ascii="Arial" w:hAnsi="Arial" w:cs="Arial"/>
        </w:rPr>
        <w:t xml:space="preserve"> Following </w:t>
      </w:r>
      <w:r w:rsidR="00D74E66">
        <w:rPr>
          <w:rFonts w:ascii="Arial" w:hAnsi="Arial" w:cs="Arial"/>
        </w:rPr>
        <w:t xml:space="preserve">ongoing </w:t>
      </w:r>
      <w:r>
        <w:rPr>
          <w:rFonts w:ascii="Arial" w:hAnsi="Arial" w:cs="Arial"/>
        </w:rPr>
        <w:t xml:space="preserve">EMT </w:t>
      </w:r>
      <w:r w:rsidR="00D74E66">
        <w:rPr>
          <w:rFonts w:ascii="Arial" w:hAnsi="Arial" w:cs="Arial"/>
        </w:rPr>
        <w:t xml:space="preserve">review </w:t>
      </w:r>
      <w:r>
        <w:rPr>
          <w:rFonts w:ascii="Arial" w:hAnsi="Arial" w:cs="Arial"/>
        </w:rPr>
        <w:t xml:space="preserve">and Board feedback the risk </w:t>
      </w:r>
      <w:r w:rsidR="00932E59">
        <w:rPr>
          <w:rFonts w:ascii="Arial" w:hAnsi="Arial" w:cs="Arial"/>
        </w:rPr>
        <w:t>is being</w:t>
      </w:r>
      <w:r>
        <w:rPr>
          <w:rFonts w:ascii="Arial" w:hAnsi="Arial" w:cs="Arial"/>
        </w:rPr>
        <w:t xml:space="preserve"> developed further, with a second draft </w:t>
      </w:r>
      <w:r w:rsidR="00932E59">
        <w:rPr>
          <w:rFonts w:ascii="Arial" w:hAnsi="Arial" w:cs="Arial"/>
        </w:rPr>
        <w:t>being prepared</w:t>
      </w:r>
      <w:r w:rsidR="00BF59BD">
        <w:rPr>
          <w:rFonts w:ascii="Arial" w:hAnsi="Arial" w:cs="Arial"/>
        </w:rPr>
        <w:t>.</w:t>
      </w:r>
    </w:p>
    <w:p w14:paraId="4B9B8DE4" w14:textId="7E78BA6B" w:rsidR="001C037F" w:rsidRPr="001C037F" w:rsidRDefault="00BF59BD" w:rsidP="001C037F">
      <w:pPr>
        <w:numPr>
          <w:ilvl w:val="0"/>
          <w:numId w:val="9"/>
        </w:numPr>
        <w:spacing w:after="240"/>
        <w:jc w:val="both"/>
        <w:rPr>
          <w:rFonts w:ascii="Arial" w:hAnsi="Arial" w:cs="Arial"/>
        </w:rPr>
      </w:pPr>
      <w:r>
        <w:rPr>
          <w:rFonts w:ascii="Arial" w:hAnsi="Arial" w:cs="Arial"/>
        </w:rPr>
        <w:t xml:space="preserve">This </w:t>
      </w:r>
      <w:r w:rsidR="007909ED">
        <w:rPr>
          <w:rFonts w:ascii="Arial" w:hAnsi="Arial" w:cs="Arial"/>
        </w:rPr>
        <w:t>draft</w:t>
      </w:r>
      <w:r>
        <w:rPr>
          <w:rFonts w:ascii="Arial" w:hAnsi="Arial" w:cs="Arial"/>
        </w:rPr>
        <w:t xml:space="preserve"> </w:t>
      </w:r>
      <w:r w:rsidR="007909ED">
        <w:rPr>
          <w:rFonts w:ascii="Arial" w:hAnsi="Arial" w:cs="Arial"/>
        </w:rPr>
        <w:t xml:space="preserve">simplifies the set of </w:t>
      </w:r>
      <w:r w:rsidR="00D74E66">
        <w:rPr>
          <w:rFonts w:ascii="Arial" w:hAnsi="Arial" w:cs="Arial"/>
        </w:rPr>
        <w:t xml:space="preserve">risk </w:t>
      </w:r>
      <w:r w:rsidR="007909ED">
        <w:rPr>
          <w:rFonts w:ascii="Arial" w:hAnsi="Arial" w:cs="Arial"/>
        </w:rPr>
        <w:t xml:space="preserve">causes </w:t>
      </w:r>
      <w:r w:rsidR="007D713C">
        <w:rPr>
          <w:rFonts w:ascii="Arial" w:hAnsi="Arial" w:cs="Arial"/>
        </w:rPr>
        <w:t>by</w:t>
      </w:r>
      <w:r w:rsidR="007909ED">
        <w:rPr>
          <w:rFonts w:ascii="Arial" w:hAnsi="Arial" w:cs="Arial"/>
        </w:rPr>
        <w:t xml:space="preserve"> </w:t>
      </w:r>
      <w:r>
        <w:rPr>
          <w:rFonts w:ascii="Arial" w:hAnsi="Arial" w:cs="Arial"/>
        </w:rPr>
        <w:t>focus</w:t>
      </w:r>
      <w:r w:rsidR="00D74E66">
        <w:rPr>
          <w:rFonts w:ascii="Arial" w:hAnsi="Arial" w:cs="Arial"/>
        </w:rPr>
        <w:t>s</w:t>
      </w:r>
      <w:r w:rsidR="007D713C">
        <w:rPr>
          <w:rFonts w:ascii="Arial" w:hAnsi="Arial" w:cs="Arial"/>
        </w:rPr>
        <w:t>ing</w:t>
      </w:r>
      <w:r>
        <w:rPr>
          <w:rFonts w:ascii="Arial" w:hAnsi="Arial" w:cs="Arial"/>
        </w:rPr>
        <w:t xml:space="preserve"> on the ‘organisational needs’ element of the risk scenario</w:t>
      </w:r>
      <w:r w:rsidR="00823C0B">
        <w:rPr>
          <w:rFonts w:ascii="Arial" w:hAnsi="Arial" w:cs="Arial"/>
        </w:rPr>
        <w:t xml:space="preserve">. </w:t>
      </w:r>
      <w:r w:rsidR="007909ED">
        <w:rPr>
          <w:rFonts w:ascii="Arial" w:hAnsi="Arial" w:cs="Arial"/>
        </w:rPr>
        <w:t xml:space="preserve">Controls </w:t>
      </w:r>
      <w:r w:rsidR="00932E59">
        <w:rPr>
          <w:rFonts w:ascii="Arial" w:hAnsi="Arial" w:cs="Arial"/>
        </w:rPr>
        <w:t>are being</w:t>
      </w:r>
      <w:r w:rsidR="007909ED">
        <w:rPr>
          <w:rFonts w:ascii="Arial" w:hAnsi="Arial" w:cs="Arial"/>
        </w:rPr>
        <w:t xml:space="preserve"> reviewed to </w:t>
      </w:r>
      <w:r w:rsidR="00C921CE">
        <w:rPr>
          <w:rFonts w:ascii="Arial" w:hAnsi="Arial" w:cs="Arial"/>
        </w:rPr>
        <w:t xml:space="preserve">better </w:t>
      </w:r>
      <w:r w:rsidR="007909ED">
        <w:rPr>
          <w:rFonts w:ascii="Arial" w:hAnsi="Arial" w:cs="Arial"/>
        </w:rPr>
        <w:t xml:space="preserve">distinguish </w:t>
      </w:r>
      <w:r w:rsidR="00C921CE">
        <w:rPr>
          <w:rFonts w:ascii="Arial" w:hAnsi="Arial" w:cs="Arial"/>
        </w:rPr>
        <w:t xml:space="preserve">between </w:t>
      </w:r>
      <w:r w:rsidR="00792A59">
        <w:rPr>
          <w:rFonts w:ascii="Arial" w:hAnsi="Arial" w:cs="Arial"/>
        </w:rPr>
        <w:t>(</w:t>
      </w:r>
      <w:proofErr w:type="spellStart"/>
      <w:r w:rsidR="00792A59">
        <w:rPr>
          <w:rFonts w:ascii="Arial" w:hAnsi="Arial" w:cs="Arial"/>
        </w:rPr>
        <w:t>i</w:t>
      </w:r>
      <w:proofErr w:type="spellEnd"/>
      <w:r w:rsidR="00792A59">
        <w:rPr>
          <w:rFonts w:ascii="Arial" w:hAnsi="Arial" w:cs="Arial"/>
        </w:rPr>
        <w:t xml:space="preserve">) </w:t>
      </w:r>
      <w:r w:rsidR="00C921CE">
        <w:rPr>
          <w:rFonts w:ascii="Arial" w:hAnsi="Arial" w:cs="Arial"/>
        </w:rPr>
        <w:t>strategic controls (likely to endure indefinitely</w:t>
      </w:r>
      <w:r w:rsidR="00792A59">
        <w:rPr>
          <w:rFonts w:ascii="Arial" w:hAnsi="Arial" w:cs="Arial"/>
        </w:rPr>
        <w:t xml:space="preserve"> and</w:t>
      </w:r>
      <w:r w:rsidR="00C921CE">
        <w:rPr>
          <w:rFonts w:ascii="Arial" w:hAnsi="Arial" w:cs="Arial"/>
        </w:rPr>
        <w:t xml:space="preserve"> responding as organisational needs change over time) and </w:t>
      </w:r>
      <w:r w:rsidR="00792A59">
        <w:rPr>
          <w:rFonts w:ascii="Arial" w:hAnsi="Arial" w:cs="Arial"/>
        </w:rPr>
        <w:t xml:space="preserve">(ii) </w:t>
      </w:r>
      <w:r w:rsidR="00D74E66">
        <w:rPr>
          <w:rFonts w:ascii="Arial" w:hAnsi="Arial" w:cs="Arial"/>
        </w:rPr>
        <w:t xml:space="preserve">their </w:t>
      </w:r>
      <w:r w:rsidR="00C921CE">
        <w:rPr>
          <w:rFonts w:ascii="Arial" w:hAnsi="Arial" w:cs="Arial"/>
        </w:rPr>
        <w:t>component parts</w:t>
      </w:r>
      <w:r w:rsidR="00D74E66">
        <w:rPr>
          <w:rFonts w:ascii="Arial" w:hAnsi="Arial" w:cs="Arial"/>
        </w:rPr>
        <w:t>.</w:t>
      </w:r>
    </w:p>
    <w:p w14:paraId="6DFDA8BE" w14:textId="760B70B8" w:rsidR="007C7043" w:rsidRDefault="001C037F" w:rsidP="00E64959">
      <w:pPr>
        <w:numPr>
          <w:ilvl w:val="0"/>
          <w:numId w:val="9"/>
        </w:numPr>
        <w:spacing w:after="240"/>
        <w:jc w:val="both"/>
        <w:rPr>
          <w:rFonts w:ascii="Arial" w:hAnsi="Arial" w:cs="Arial"/>
        </w:rPr>
      </w:pPr>
      <w:r>
        <w:rPr>
          <w:rFonts w:ascii="Arial" w:hAnsi="Arial" w:cs="Arial"/>
        </w:rPr>
        <w:t xml:space="preserve">The </w:t>
      </w:r>
      <w:r w:rsidR="007E64D6">
        <w:rPr>
          <w:rFonts w:ascii="Arial" w:hAnsi="Arial" w:cs="Arial"/>
        </w:rPr>
        <w:t xml:space="preserve">risk scenario, </w:t>
      </w:r>
      <w:r>
        <w:rPr>
          <w:rFonts w:ascii="Arial" w:hAnsi="Arial" w:cs="Arial"/>
        </w:rPr>
        <w:t>k</w:t>
      </w:r>
      <w:r w:rsidR="003E7C97">
        <w:rPr>
          <w:rFonts w:ascii="Arial" w:hAnsi="Arial" w:cs="Arial"/>
        </w:rPr>
        <w:t xml:space="preserve">ey risk owner, risk appetite, risk </w:t>
      </w:r>
      <w:r w:rsidR="007E64D6">
        <w:rPr>
          <w:rFonts w:ascii="Arial" w:hAnsi="Arial" w:cs="Arial"/>
        </w:rPr>
        <w:t>scoring</w:t>
      </w:r>
      <w:r w:rsidR="00823C0B">
        <w:rPr>
          <w:rFonts w:ascii="Arial" w:hAnsi="Arial" w:cs="Arial"/>
        </w:rPr>
        <w:t xml:space="preserve"> and</w:t>
      </w:r>
      <w:r w:rsidR="007E64D6">
        <w:rPr>
          <w:rFonts w:ascii="Arial" w:hAnsi="Arial" w:cs="Arial"/>
        </w:rPr>
        <w:t xml:space="preserve"> impacts </w:t>
      </w:r>
      <w:r w:rsidR="00823C0B">
        <w:rPr>
          <w:rFonts w:ascii="Arial" w:hAnsi="Arial" w:cs="Arial"/>
        </w:rPr>
        <w:t xml:space="preserve">remain </w:t>
      </w:r>
      <w:r w:rsidR="007909ED">
        <w:rPr>
          <w:rFonts w:ascii="Arial" w:hAnsi="Arial" w:cs="Arial"/>
        </w:rPr>
        <w:t>as assessed in the first draft</w:t>
      </w:r>
      <w:r w:rsidR="00965516">
        <w:rPr>
          <w:rFonts w:ascii="Arial" w:hAnsi="Arial" w:cs="Arial"/>
        </w:rPr>
        <w:t>.</w:t>
      </w:r>
    </w:p>
    <w:p w14:paraId="6AAD00CB" w14:textId="47015139" w:rsidR="000A532D" w:rsidRDefault="007C7043" w:rsidP="003639E7">
      <w:pPr>
        <w:numPr>
          <w:ilvl w:val="0"/>
          <w:numId w:val="9"/>
        </w:numPr>
        <w:spacing w:after="240"/>
        <w:jc w:val="both"/>
        <w:rPr>
          <w:rFonts w:ascii="Arial" w:hAnsi="Arial" w:cs="Arial"/>
        </w:rPr>
      </w:pPr>
      <w:r w:rsidRPr="003639E7">
        <w:rPr>
          <w:rFonts w:ascii="Arial" w:hAnsi="Arial" w:cs="Arial"/>
        </w:rPr>
        <w:t xml:space="preserve">ERM will </w:t>
      </w:r>
      <w:r w:rsidR="00932E59">
        <w:rPr>
          <w:rFonts w:ascii="Arial" w:hAnsi="Arial" w:cs="Arial"/>
        </w:rPr>
        <w:t xml:space="preserve">continue to </w:t>
      </w:r>
      <w:r w:rsidRPr="003639E7">
        <w:rPr>
          <w:rFonts w:ascii="Arial" w:hAnsi="Arial" w:cs="Arial"/>
        </w:rPr>
        <w:t xml:space="preserve">support the KRO and control owners </w:t>
      </w:r>
      <w:r w:rsidR="00AC6C35" w:rsidRPr="003639E7">
        <w:rPr>
          <w:rFonts w:ascii="Arial" w:hAnsi="Arial" w:cs="Arial"/>
        </w:rPr>
        <w:t>in</w:t>
      </w:r>
      <w:r w:rsidRPr="003639E7">
        <w:rPr>
          <w:rFonts w:ascii="Arial" w:hAnsi="Arial" w:cs="Arial"/>
        </w:rPr>
        <w:t xml:space="preserve"> </w:t>
      </w:r>
      <w:r w:rsidR="00AC0C6F">
        <w:rPr>
          <w:rFonts w:ascii="Arial" w:hAnsi="Arial" w:cs="Arial"/>
        </w:rPr>
        <w:t xml:space="preserve">defining </w:t>
      </w:r>
      <w:r w:rsidR="00212183">
        <w:rPr>
          <w:rFonts w:ascii="Arial" w:hAnsi="Arial" w:cs="Arial"/>
        </w:rPr>
        <w:t>a ‘route to target’ for this risk</w:t>
      </w:r>
      <w:r w:rsidR="00AC0C6F">
        <w:rPr>
          <w:rFonts w:ascii="Arial" w:hAnsi="Arial" w:cs="Arial"/>
        </w:rPr>
        <w:t xml:space="preserve"> (involving development of the strategic controls), </w:t>
      </w:r>
      <w:r w:rsidR="000766C8">
        <w:rPr>
          <w:rFonts w:ascii="Arial" w:hAnsi="Arial" w:cs="Arial"/>
        </w:rPr>
        <w:t>enabl</w:t>
      </w:r>
      <w:r w:rsidR="00AC0C6F">
        <w:rPr>
          <w:rFonts w:ascii="Arial" w:hAnsi="Arial" w:cs="Arial"/>
        </w:rPr>
        <w:t>ing</w:t>
      </w:r>
      <w:r w:rsidR="000766C8">
        <w:rPr>
          <w:rFonts w:ascii="Arial" w:hAnsi="Arial" w:cs="Arial"/>
        </w:rPr>
        <w:t xml:space="preserve"> reporting by exception at future Board meetings.</w:t>
      </w:r>
    </w:p>
    <w:p w14:paraId="00BAB30F" w14:textId="490AFCC1" w:rsidR="00AC0C6F" w:rsidRDefault="00AC0C6F" w:rsidP="003639E7">
      <w:pPr>
        <w:numPr>
          <w:ilvl w:val="0"/>
          <w:numId w:val="9"/>
        </w:numPr>
        <w:spacing w:after="240"/>
        <w:jc w:val="both"/>
        <w:rPr>
          <w:rFonts w:ascii="Arial" w:hAnsi="Arial" w:cs="Arial"/>
        </w:rPr>
      </w:pPr>
      <w:r>
        <w:rPr>
          <w:rFonts w:ascii="Arial" w:hAnsi="Arial" w:cs="Arial"/>
        </w:rPr>
        <w:t xml:space="preserve">Annex </w:t>
      </w:r>
      <w:r w:rsidR="00721290">
        <w:rPr>
          <w:rFonts w:ascii="Arial" w:hAnsi="Arial" w:cs="Arial"/>
        </w:rPr>
        <w:t>2</w:t>
      </w:r>
      <w:r>
        <w:rPr>
          <w:rFonts w:ascii="Arial" w:hAnsi="Arial" w:cs="Arial"/>
        </w:rPr>
        <w:t xml:space="preserve"> (Cyber Resilience key risk update) contains a summary of the high-level findings from the recent ADARMA (</w:t>
      </w:r>
      <w:r w:rsidR="00933D8A">
        <w:rPr>
          <w:rFonts w:ascii="Arial" w:hAnsi="Arial" w:cs="Arial"/>
        </w:rPr>
        <w:t xml:space="preserve">a </w:t>
      </w:r>
      <w:proofErr w:type="gramStart"/>
      <w:r w:rsidR="00933D8A">
        <w:rPr>
          <w:rFonts w:ascii="Arial" w:hAnsi="Arial" w:cs="Arial"/>
        </w:rPr>
        <w:t>third party</w:t>
      </w:r>
      <w:proofErr w:type="gramEnd"/>
      <w:r w:rsidR="00933D8A">
        <w:rPr>
          <w:rFonts w:ascii="Arial" w:hAnsi="Arial" w:cs="Arial"/>
        </w:rPr>
        <w:t xml:space="preserve"> professional services partner) </w:t>
      </w:r>
      <w:r>
        <w:rPr>
          <w:rFonts w:ascii="Arial" w:hAnsi="Arial" w:cs="Arial"/>
        </w:rPr>
        <w:t xml:space="preserve">report on </w:t>
      </w:r>
      <w:r w:rsidR="00933D8A">
        <w:rPr>
          <w:rFonts w:ascii="Arial" w:hAnsi="Arial" w:cs="Arial"/>
        </w:rPr>
        <w:t xml:space="preserve">cyber resilience at RoS. </w:t>
      </w:r>
      <w:r w:rsidR="00473ABD">
        <w:rPr>
          <w:rFonts w:ascii="Arial" w:hAnsi="Arial" w:cs="Arial"/>
        </w:rPr>
        <w:t xml:space="preserve">The report follows a series of technical and non-technical exercises designed to test our cyber incident response capabilities. </w:t>
      </w:r>
      <w:r w:rsidR="00933D8A">
        <w:rPr>
          <w:rFonts w:ascii="Arial" w:hAnsi="Arial" w:cs="Arial"/>
        </w:rPr>
        <w:t xml:space="preserve">The </w:t>
      </w:r>
      <w:r w:rsidR="00473ABD">
        <w:rPr>
          <w:rFonts w:ascii="Arial" w:hAnsi="Arial" w:cs="Arial"/>
        </w:rPr>
        <w:t>report identified areas of good practice and improvement opportunities</w:t>
      </w:r>
      <w:r w:rsidR="001F7E05">
        <w:rPr>
          <w:rFonts w:ascii="Arial" w:hAnsi="Arial" w:cs="Arial"/>
        </w:rPr>
        <w:t xml:space="preserve">, summarised in </w:t>
      </w:r>
      <w:r w:rsidR="00082092">
        <w:rPr>
          <w:rFonts w:ascii="Arial" w:hAnsi="Arial" w:cs="Arial"/>
        </w:rPr>
        <w:t>A</w:t>
      </w:r>
      <w:r w:rsidR="001F7E05">
        <w:rPr>
          <w:rFonts w:ascii="Arial" w:hAnsi="Arial" w:cs="Arial"/>
        </w:rPr>
        <w:t xml:space="preserve">nnex </w:t>
      </w:r>
      <w:r w:rsidR="00082092">
        <w:rPr>
          <w:rFonts w:ascii="Arial" w:hAnsi="Arial" w:cs="Arial"/>
        </w:rPr>
        <w:t xml:space="preserve">3 </w:t>
      </w:r>
      <w:r w:rsidR="001F7E05">
        <w:rPr>
          <w:rFonts w:ascii="Arial" w:hAnsi="Arial" w:cs="Arial"/>
        </w:rPr>
        <w:t xml:space="preserve">(with a summary of </w:t>
      </w:r>
      <w:r w:rsidR="00082092">
        <w:rPr>
          <w:rFonts w:ascii="Arial" w:hAnsi="Arial" w:cs="Arial"/>
        </w:rPr>
        <w:t>our</w:t>
      </w:r>
      <w:r w:rsidR="001F7E05">
        <w:rPr>
          <w:rFonts w:ascii="Arial" w:hAnsi="Arial" w:cs="Arial"/>
        </w:rPr>
        <w:t xml:space="preserve"> </w:t>
      </w:r>
      <w:r w:rsidR="00082092">
        <w:rPr>
          <w:rFonts w:ascii="Arial" w:hAnsi="Arial" w:cs="Arial"/>
        </w:rPr>
        <w:t xml:space="preserve">proposed </w:t>
      </w:r>
      <w:r w:rsidR="001F7E05">
        <w:rPr>
          <w:rFonts w:ascii="Arial" w:hAnsi="Arial" w:cs="Arial"/>
        </w:rPr>
        <w:t>respon</w:t>
      </w:r>
      <w:r w:rsidR="00082092">
        <w:rPr>
          <w:rFonts w:ascii="Arial" w:hAnsi="Arial" w:cs="Arial"/>
        </w:rPr>
        <w:t>se</w:t>
      </w:r>
      <w:r w:rsidR="001F7E05">
        <w:rPr>
          <w:rFonts w:ascii="Arial" w:hAnsi="Arial" w:cs="Arial"/>
        </w:rPr>
        <w:t>).</w:t>
      </w:r>
      <w:r w:rsidR="00A752F1">
        <w:rPr>
          <w:rFonts w:ascii="Arial" w:hAnsi="Arial" w:cs="Arial"/>
        </w:rPr>
        <w:t xml:space="preserve"> Enhancing our incident management capabilities (through these improvement opportunities) will reduce </w:t>
      </w:r>
      <w:r w:rsidR="008277E8">
        <w:rPr>
          <w:rFonts w:ascii="Arial" w:hAnsi="Arial" w:cs="Arial"/>
        </w:rPr>
        <w:t xml:space="preserve">anticipated </w:t>
      </w:r>
      <w:r w:rsidR="00A752F1">
        <w:rPr>
          <w:rFonts w:ascii="Arial" w:hAnsi="Arial" w:cs="Arial"/>
        </w:rPr>
        <w:t xml:space="preserve">impacts associated with a cyber </w:t>
      </w:r>
      <w:proofErr w:type="gramStart"/>
      <w:r w:rsidR="00A752F1">
        <w:rPr>
          <w:rFonts w:ascii="Arial" w:hAnsi="Arial" w:cs="Arial"/>
        </w:rPr>
        <w:t>incident, and</w:t>
      </w:r>
      <w:proofErr w:type="gramEnd"/>
      <w:r w:rsidR="00A752F1">
        <w:rPr>
          <w:rFonts w:ascii="Arial" w:hAnsi="Arial" w:cs="Arial"/>
        </w:rPr>
        <w:t xml:space="preserve"> </w:t>
      </w:r>
      <w:r w:rsidR="008277E8">
        <w:rPr>
          <w:rFonts w:ascii="Arial" w:hAnsi="Arial" w:cs="Arial"/>
        </w:rPr>
        <w:t xml:space="preserve">enable </w:t>
      </w:r>
      <w:r w:rsidR="00A752F1">
        <w:rPr>
          <w:rFonts w:ascii="Arial" w:hAnsi="Arial" w:cs="Arial"/>
        </w:rPr>
        <w:t xml:space="preserve">an overall reduction in the Cyber Resilience key risk score. </w:t>
      </w:r>
    </w:p>
    <w:p w14:paraId="17198E76" w14:textId="625BECE5" w:rsidR="001F7E05" w:rsidRDefault="001F7E05" w:rsidP="003639E7">
      <w:pPr>
        <w:numPr>
          <w:ilvl w:val="0"/>
          <w:numId w:val="9"/>
        </w:numPr>
        <w:spacing w:after="240"/>
        <w:jc w:val="both"/>
        <w:rPr>
          <w:rFonts w:ascii="Arial" w:hAnsi="Arial" w:cs="Arial"/>
        </w:rPr>
      </w:pPr>
      <w:r>
        <w:rPr>
          <w:rFonts w:ascii="Arial" w:hAnsi="Arial" w:cs="Arial"/>
        </w:rPr>
        <w:t>ARC will receive a</w:t>
      </w:r>
      <w:r w:rsidR="00082092">
        <w:rPr>
          <w:rFonts w:ascii="Arial" w:hAnsi="Arial" w:cs="Arial"/>
        </w:rPr>
        <w:t xml:space="preserve"> more detailed</w:t>
      </w:r>
      <w:r>
        <w:rPr>
          <w:rFonts w:ascii="Arial" w:hAnsi="Arial" w:cs="Arial"/>
        </w:rPr>
        <w:t xml:space="preserve"> presentation on the ADARMA report and response </w:t>
      </w:r>
      <w:r w:rsidR="00082092">
        <w:rPr>
          <w:rFonts w:ascii="Arial" w:hAnsi="Arial" w:cs="Arial"/>
        </w:rPr>
        <w:t xml:space="preserve">as a means of assurance </w:t>
      </w:r>
      <w:r>
        <w:rPr>
          <w:rFonts w:ascii="Arial" w:hAnsi="Arial" w:cs="Arial"/>
        </w:rPr>
        <w:t xml:space="preserve">at the February ARC meeting. </w:t>
      </w:r>
    </w:p>
    <w:p w14:paraId="689D930A" w14:textId="77777777" w:rsidR="00A8103E" w:rsidRDefault="00A8103E" w:rsidP="003044D6">
      <w:pPr>
        <w:pStyle w:val="ListParagraph"/>
        <w:ind w:left="0"/>
        <w:jc w:val="both"/>
        <w:rPr>
          <w:rFonts w:ascii="Arial" w:hAnsi="Arial" w:cs="Arial"/>
          <w:b/>
        </w:rPr>
      </w:pPr>
    </w:p>
    <w:p w14:paraId="383D82F2" w14:textId="77777777" w:rsidR="00A8103E" w:rsidRDefault="00A8103E" w:rsidP="003044D6">
      <w:pPr>
        <w:pStyle w:val="ListParagraph"/>
        <w:ind w:left="0"/>
        <w:jc w:val="both"/>
        <w:rPr>
          <w:rFonts w:ascii="Arial" w:hAnsi="Arial" w:cs="Arial"/>
          <w:b/>
        </w:rPr>
      </w:pPr>
    </w:p>
    <w:p w14:paraId="5654FE81" w14:textId="77777777" w:rsidR="00A8103E" w:rsidRDefault="00A8103E" w:rsidP="003044D6">
      <w:pPr>
        <w:pStyle w:val="ListParagraph"/>
        <w:ind w:left="0"/>
        <w:jc w:val="both"/>
        <w:rPr>
          <w:rFonts w:ascii="Arial" w:hAnsi="Arial" w:cs="Arial"/>
          <w:b/>
        </w:rPr>
      </w:pPr>
    </w:p>
    <w:p w14:paraId="25689081" w14:textId="2AD55CC7" w:rsidR="003044D6" w:rsidRDefault="003044D6" w:rsidP="003044D6">
      <w:pPr>
        <w:pStyle w:val="ListParagraph"/>
        <w:ind w:left="0"/>
        <w:jc w:val="both"/>
        <w:rPr>
          <w:rFonts w:ascii="Arial" w:hAnsi="Arial" w:cs="Arial"/>
          <w:b/>
        </w:rPr>
      </w:pPr>
      <w:r w:rsidRPr="003044D6">
        <w:rPr>
          <w:rFonts w:ascii="Arial" w:hAnsi="Arial" w:cs="Arial"/>
          <w:b/>
        </w:rPr>
        <w:t xml:space="preserve">Key risk register – reporting element </w:t>
      </w:r>
      <w:r>
        <w:rPr>
          <w:rFonts w:ascii="Arial" w:hAnsi="Arial" w:cs="Arial"/>
          <w:b/>
        </w:rPr>
        <w:t>3</w:t>
      </w:r>
    </w:p>
    <w:p w14:paraId="14A882E8" w14:textId="77777777" w:rsidR="003044D6" w:rsidRDefault="003044D6" w:rsidP="00AD0D6A">
      <w:pPr>
        <w:jc w:val="both"/>
        <w:rPr>
          <w:rFonts w:ascii="Arial" w:hAnsi="Arial" w:cs="Arial"/>
        </w:rPr>
      </w:pPr>
    </w:p>
    <w:p w14:paraId="44EC2735" w14:textId="2D3B0ECD" w:rsidR="003044D6" w:rsidRDefault="005A3DF7" w:rsidP="00213B05">
      <w:pPr>
        <w:numPr>
          <w:ilvl w:val="0"/>
          <w:numId w:val="9"/>
        </w:numPr>
        <w:spacing w:after="240"/>
        <w:jc w:val="both"/>
        <w:rPr>
          <w:rFonts w:ascii="Arial" w:hAnsi="Arial" w:cs="Arial"/>
        </w:rPr>
      </w:pPr>
      <w:r>
        <w:rPr>
          <w:rFonts w:ascii="Arial" w:hAnsi="Arial" w:cs="Arial"/>
        </w:rPr>
        <w:t>Existing r</w:t>
      </w:r>
      <w:r w:rsidR="0088339D">
        <w:rPr>
          <w:rFonts w:ascii="Arial" w:hAnsi="Arial" w:cs="Arial"/>
        </w:rPr>
        <w:t>isk responses for all key risks continue to deliver the expected risk reduction effects</w:t>
      </w:r>
      <w:r>
        <w:rPr>
          <w:rFonts w:ascii="Arial" w:hAnsi="Arial" w:cs="Arial"/>
        </w:rPr>
        <w:t>. The</w:t>
      </w:r>
      <w:r w:rsidR="0088339D">
        <w:rPr>
          <w:rFonts w:ascii="Arial" w:hAnsi="Arial" w:cs="Arial"/>
        </w:rPr>
        <w:t xml:space="preserve"> ongoing introduction of new controls and/or enhancements to existing controls </w:t>
      </w:r>
      <w:r>
        <w:rPr>
          <w:rFonts w:ascii="Arial" w:hAnsi="Arial" w:cs="Arial"/>
        </w:rPr>
        <w:t>is continuing</w:t>
      </w:r>
      <w:r w:rsidR="0088339D">
        <w:rPr>
          <w:rFonts w:ascii="Arial" w:hAnsi="Arial" w:cs="Arial"/>
        </w:rPr>
        <w:t xml:space="preserve"> as planned</w:t>
      </w:r>
      <w:r>
        <w:rPr>
          <w:rFonts w:ascii="Arial" w:hAnsi="Arial" w:cs="Arial"/>
        </w:rPr>
        <w:t xml:space="preserve"> in each risk’s ‘route to target’</w:t>
      </w:r>
      <w:r w:rsidR="00282612">
        <w:rPr>
          <w:rFonts w:ascii="Arial" w:hAnsi="Arial" w:cs="Arial"/>
        </w:rPr>
        <w:t>.</w:t>
      </w:r>
      <w:r w:rsidR="0088339D">
        <w:rPr>
          <w:rFonts w:ascii="Arial" w:hAnsi="Arial" w:cs="Arial"/>
        </w:rPr>
        <w:t xml:space="preserve"> </w:t>
      </w:r>
    </w:p>
    <w:p w14:paraId="1F72115F" w14:textId="77777777" w:rsidR="001E3849" w:rsidRPr="001E3849" w:rsidRDefault="001E3849" w:rsidP="001E3849">
      <w:pPr>
        <w:pStyle w:val="ListParagraph"/>
        <w:spacing w:after="240"/>
        <w:ind w:left="0"/>
        <w:jc w:val="both"/>
        <w:rPr>
          <w:rFonts w:ascii="Arial" w:hAnsi="Arial" w:cs="Arial"/>
          <w:b/>
          <w:lang w:eastAsia="en-US"/>
        </w:rPr>
      </w:pPr>
      <w:r w:rsidRPr="001E3849">
        <w:rPr>
          <w:rFonts w:ascii="Arial" w:hAnsi="Arial" w:cs="Arial"/>
          <w:b/>
          <w:lang w:eastAsia="en-US"/>
        </w:rPr>
        <w:t>Risk Management Policy</w:t>
      </w:r>
    </w:p>
    <w:p w14:paraId="6335DF15" w14:textId="23C3EC49" w:rsidR="00007CBA" w:rsidRPr="00007CBA" w:rsidRDefault="001E3849" w:rsidP="00007CBA">
      <w:pPr>
        <w:numPr>
          <w:ilvl w:val="0"/>
          <w:numId w:val="9"/>
        </w:numPr>
        <w:spacing w:after="240"/>
        <w:jc w:val="both"/>
        <w:rPr>
          <w:rFonts w:ascii="Arial" w:hAnsi="Arial" w:cs="Arial"/>
          <w:lang w:eastAsia="en-US"/>
        </w:rPr>
      </w:pPr>
      <w:r w:rsidRPr="00D41972">
        <w:rPr>
          <w:rFonts w:ascii="Arial" w:hAnsi="Arial" w:cs="Arial"/>
          <w:lang w:eastAsia="en-US"/>
        </w:rPr>
        <w:t xml:space="preserve">The risk management policy is included for </w:t>
      </w:r>
      <w:r>
        <w:rPr>
          <w:rFonts w:ascii="Arial" w:hAnsi="Arial" w:cs="Arial"/>
          <w:lang w:eastAsia="en-US"/>
        </w:rPr>
        <w:t xml:space="preserve">RoS Board </w:t>
      </w:r>
      <w:r w:rsidRPr="00D41972">
        <w:rPr>
          <w:rFonts w:ascii="Arial" w:hAnsi="Arial" w:cs="Arial"/>
          <w:lang w:eastAsia="en-US"/>
        </w:rPr>
        <w:t xml:space="preserve">review at </w:t>
      </w:r>
      <w:r w:rsidRPr="00F23CAF">
        <w:rPr>
          <w:rFonts w:ascii="Arial" w:hAnsi="Arial" w:cs="Arial"/>
          <w:lang w:eastAsia="en-US"/>
        </w:rPr>
        <w:t xml:space="preserve">Annex </w:t>
      </w:r>
      <w:r w:rsidR="00721290">
        <w:rPr>
          <w:rFonts w:ascii="Arial" w:hAnsi="Arial" w:cs="Arial"/>
          <w:lang w:eastAsia="en-US"/>
        </w:rPr>
        <w:t>3</w:t>
      </w:r>
      <w:r w:rsidRPr="00F23CAF">
        <w:rPr>
          <w:rFonts w:ascii="Arial" w:hAnsi="Arial" w:cs="Arial"/>
          <w:lang w:eastAsia="en-US"/>
        </w:rPr>
        <w:t xml:space="preserve">. </w:t>
      </w:r>
      <w:r w:rsidR="00007CBA" w:rsidRPr="00007CBA">
        <w:rPr>
          <w:rFonts w:ascii="Arial" w:hAnsi="Arial" w:cs="Arial"/>
          <w:lang w:val="en-US"/>
        </w:rPr>
        <w:t>The EMT approved timescale for 2021 annual review of the risk management policy is outlined below:</w:t>
      </w:r>
    </w:p>
    <w:p w14:paraId="7C04944C" w14:textId="77777777" w:rsidR="001E3849" w:rsidRPr="00566AF5" w:rsidRDefault="001E3849" w:rsidP="001E3849">
      <w:pPr>
        <w:numPr>
          <w:ilvl w:val="1"/>
          <w:numId w:val="9"/>
        </w:numPr>
        <w:spacing w:after="240"/>
        <w:jc w:val="both"/>
        <w:rPr>
          <w:rFonts w:ascii="Arial" w:hAnsi="Arial" w:cs="Arial"/>
        </w:rPr>
      </w:pPr>
      <w:r>
        <w:rPr>
          <w:rFonts w:ascii="Arial" w:hAnsi="Arial" w:cs="Arial"/>
          <w:lang w:val="en-US"/>
        </w:rPr>
        <w:t xml:space="preserve">24 September 2021 </w:t>
      </w:r>
      <w:r w:rsidRPr="00610574">
        <w:rPr>
          <w:rFonts w:ascii="Arial" w:hAnsi="Arial" w:cs="Arial"/>
          <w:lang w:val="en-US"/>
        </w:rPr>
        <w:t>EMT C</w:t>
      </w:r>
      <w:r>
        <w:rPr>
          <w:rFonts w:ascii="Arial" w:hAnsi="Arial" w:cs="Arial"/>
          <w:lang w:val="en-US"/>
        </w:rPr>
        <w:t>G</w:t>
      </w:r>
      <w:r w:rsidRPr="00610574">
        <w:rPr>
          <w:rFonts w:ascii="Arial" w:hAnsi="Arial" w:cs="Arial"/>
          <w:lang w:val="en-US"/>
        </w:rPr>
        <w:t xml:space="preserve"> meeting </w:t>
      </w:r>
      <w:r>
        <w:rPr>
          <w:rFonts w:ascii="Arial" w:hAnsi="Arial" w:cs="Arial"/>
          <w:lang w:val="en-US"/>
        </w:rPr>
        <w:t xml:space="preserve">to </w:t>
      </w:r>
      <w:r w:rsidRPr="00610574">
        <w:rPr>
          <w:rFonts w:ascii="Arial" w:hAnsi="Arial" w:cs="Arial"/>
          <w:lang w:val="en-US"/>
        </w:rPr>
        <w:t xml:space="preserve">complete review </w:t>
      </w:r>
      <w:r>
        <w:rPr>
          <w:rFonts w:ascii="Arial" w:hAnsi="Arial" w:cs="Arial"/>
          <w:lang w:val="en-US"/>
        </w:rPr>
        <w:t xml:space="preserve">of </w:t>
      </w:r>
      <w:r w:rsidRPr="00610574">
        <w:rPr>
          <w:rFonts w:ascii="Arial" w:hAnsi="Arial" w:cs="Arial"/>
          <w:lang w:val="en-US"/>
        </w:rPr>
        <w:t>a draft 20</w:t>
      </w:r>
      <w:r>
        <w:rPr>
          <w:rFonts w:ascii="Arial" w:hAnsi="Arial" w:cs="Arial"/>
          <w:lang w:val="en-US"/>
        </w:rPr>
        <w:t>21</w:t>
      </w:r>
      <w:r w:rsidRPr="00610574">
        <w:rPr>
          <w:rFonts w:ascii="Arial" w:hAnsi="Arial" w:cs="Arial"/>
          <w:lang w:val="en-US"/>
        </w:rPr>
        <w:t xml:space="preserve"> risk management policy</w:t>
      </w:r>
      <w:r>
        <w:rPr>
          <w:rFonts w:ascii="Arial" w:hAnsi="Arial" w:cs="Arial"/>
          <w:lang w:val="en-US"/>
        </w:rPr>
        <w:t xml:space="preserve"> </w:t>
      </w:r>
      <w:r w:rsidRPr="00610574">
        <w:rPr>
          <w:rFonts w:ascii="Arial" w:hAnsi="Arial" w:cs="Arial"/>
          <w:lang w:val="en-US"/>
        </w:rPr>
        <w:t>and approve</w:t>
      </w:r>
      <w:r>
        <w:rPr>
          <w:rFonts w:ascii="Arial" w:hAnsi="Arial" w:cs="Arial"/>
          <w:lang w:val="en-US"/>
        </w:rPr>
        <w:t xml:space="preserve"> submission to the November 2021</w:t>
      </w:r>
      <w:r w:rsidRPr="00610574">
        <w:rPr>
          <w:rFonts w:ascii="Arial" w:hAnsi="Arial" w:cs="Arial"/>
          <w:lang w:val="en-US"/>
        </w:rPr>
        <w:t xml:space="preserve"> ARC meeting</w:t>
      </w:r>
      <w:r>
        <w:rPr>
          <w:rFonts w:ascii="Arial" w:hAnsi="Arial" w:cs="Arial"/>
          <w:lang w:val="en-US"/>
        </w:rPr>
        <w:t xml:space="preserve"> for review and advice</w:t>
      </w:r>
      <w:r w:rsidRPr="00610574">
        <w:rPr>
          <w:rFonts w:ascii="Arial" w:hAnsi="Arial" w:cs="Arial"/>
          <w:lang w:val="en-US"/>
        </w:rPr>
        <w:t xml:space="preserve">.  </w:t>
      </w:r>
    </w:p>
    <w:p w14:paraId="56BA2124" w14:textId="77777777" w:rsidR="001E3849" w:rsidRPr="00610574" w:rsidRDefault="001E3849" w:rsidP="001E3849">
      <w:pPr>
        <w:numPr>
          <w:ilvl w:val="1"/>
          <w:numId w:val="9"/>
        </w:numPr>
        <w:spacing w:after="240"/>
        <w:jc w:val="both"/>
        <w:rPr>
          <w:rFonts w:ascii="Arial" w:hAnsi="Arial" w:cs="Arial"/>
        </w:rPr>
      </w:pPr>
      <w:r>
        <w:rPr>
          <w:rFonts w:ascii="Arial" w:hAnsi="Arial" w:cs="Arial"/>
          <w:lang w:val="en-US"/>
        </w:rPr>
        <w:t>PCS comments requested for return by 15 October 2021.</w:t>
      </w:r>
    </w:p>
    <w:p w14:paraId="3D9653E5" w14:textId="77777777" w:rsidR="001E3849" w:rsidRPr="00082E31" w:rsidRDefault="001E3849" w:rsidP="001E3849">
      <w:pPr>
        <w:numPr>
          <w:ilvl w:val="1"/>
          <w:numId w:val="9"/>
        </w:numPr>
        <w:spacing w:after="240"/>
        <w:jc w:val="both"/>
        <w:rPr>
          <w:rFonts w:ascii="Arial" w:hAnsi="Arial" w:cs="Arial"/>
        </w:rPr>
      </w:pPr>
      <w:r>
        <w:rPr>
          <w:rFonts w:ascii="Arial" w:hAnsi="Arial" w:cs="Arial"/>
        </w:rPr>
        <w:t xml:space="preserve">09 November 2021 ARC meeting requested to complete a review </w:t>
      </w:r>
      <w:r>
        <w:rPr>
          <w:rFonts w:ascii="Arial" w:hAnsi="Arial" w:cs="Arial"/>
          <w:lang w:val="en-US"/>
        </w:rPr>
        <w:t>of the draft 2021 risk management policy, advise any recommended changes and/or approve submission to the 14 December 2021 RoS Board meeting for review.</w:t>
      </w:r>
    </w:p>
    <w:p w14:paraId="4B1D4EA9" w14:textId="77777777" w:rsidR="001E3849" w:rsidRPr="00610574" w:rsidRDefault="001E3849" w:rsidP="001E3849">
      <w:pPr>
        <w:numPr>
          <w:ilvl w:val="1"/>
          <w:numId w:val="9"/>
        </w:numPr>
        <w:spacing w:after="240"/>
        <w:jc w:val="both"/>
        <w:rPr>
          <w:rFonts w:ascii="Arial" w:hAnsi="Arial" w:cs="Arial"/>
        </w:rPr>
      </w:pPr>
      <w:r>
        <w:rPr>
          <w:rFonts w:ascii="Arial" w:hAnsi="Arial" w:cs="Arial"/>
          <w:lang w:val="en-US"/>
        </w:rPr>
        <w:t xml:space="preserve">14 December 2021 RoS Board meeting requested to complete a review of the draft 2021 risk management policy, consider any ARC recommendations and/or advise further recommended changes and confirm any recommended changes to EMT. </w:t>
      </w:r>
    </w:p>
    <w:p w14:paraId="6EB13603" w14:textId="6BE42E25" w:rsidR="001E3849" w:rsidRPr="00007CBA" w:rsidRDefault="001E3849" w:rsidP="00007CBA">
      <w:pPr>
        <w:numPr>
          <w:ilvl w:val="1"/>
          <w:numId w:val="9"/>
        </w:numPr>
        <w:spacing w:after="240"/>
        <w:jc w:val="both"/>
        <w:rPr>
          <w:rFonts w:ascii="Arial" w:hAnsi="Arial" w:cs="Arial"/>
        </w:rPr>
      </w:pPr>
      <w:r>
        <w:rPr>
          <w:rFonts w:ascii="Arial" w:hAnsi="Arial" w:cs="Arial"/>
          <w:lang w:val="en-US"/>
        </w:rPr>
        <w:t>December 2021 EMT CG to consider any PCS/ARC/RoS Board incorporated changes, complete final approval of policy and its publication on RoS intranet by end December 2021.</w:t>
      </w:r>
    </w:p>
    <w:p w14:paraId="2BCB33A2" w14:textId="166E01B3" w:rsidR="00007CBA" w:rsidRPr="00007CBA" w:rsidRDefault="00007CBA" w:rsidP="00007CBA">
      <w:pPr>
        <w:numPr>
          <w:ilvl w:val="0"/>
          <w:numId w:val="9"/>
        </w:numPr>
        <w:spacing w:after="240"/>
        <w:jc w:val="both"/>
        <w:rPr>
          <w:rFonts w:ascii="Arial" w:hAnsi="Arial" w:cs="Arial"/>
          <w:lang w:eastAsia="en-US"/>
        </w:rPr>
      </w:pPr>
      <w:r>
        <w:rPr>
          <w:rFonts w:ascii="Arial" w:hAnsi="Arial" w:cs="Arial"/>
          <w:lang w:eastAsia="en-US"/>
        </w:rPr>
        <w:t xml:space="preserve">No changes to the policy have been proposed following review by EMT, PCS and ARC. </w:t>
      </w:r>
    </w:p>
    <w:p w14:paraId="2F8D6728" w14:textId="442853A8" w:rsidR="00213B05" w:rsidRPr="0070002C" w:rsidRDefault="00213B05" w:rsidP="0070002C">
      <w:pPr>
        <w:spacing w:after="240"/>
        <w:jc w:val="both"/>
        <w:rPr>
          <w:rFonts w:ascii="Arial" w:hAnsi="Arial" w:cs="Arial"/>
          <w:b/>
        </w:rPr>
      </w:pPr>
      <w:r>
        <w:rPr>
          <w:rFonts w:ascii="Arial" w:hAnsi="Arial" w:cs="Arial"/>
          <w:b/>
        </w:rPr>
        <w:t>Conclusion</w:t>
      </w:r>
      <w:r>
        <w:rPr>
          <w:rFonts w:ascii="Arial" w:hAnsi="Arial" w:cs="Arial"/>
        </w:rPr>
        <w:t>.</w:t>
      </w:r>
    </w:p>
    <w:p w14:paraId="20AD98AF" w14:textId="30FAB99D" w:rsidR="0070002C" w:rsidRPr="005B165A" w:rsidRDefault="0070002C" w:rsidP="0070002C">
      <w:pPr>
        <w:numPr>
          <w:ilvl w:val="0"/>
          <w:numId w:val="9"/>
        </w:numPr>
        <w:jc w:val="both"/>
        <w:rPr>
          <w:rFonts w:ascii="Arial" w:hAnsi="Arial" w:cs="Arial"/>
        </w:rPr>
      </w:pPr>
      <w:r w:rsidRPr="005B165A">
        <w:rPr>
          <w:rFonts w:ascii="Arial" w:hAnsi="Arial" w:cs="Arial"/>
        </w:rPr>
        <w:t>RoS Board to re</w:t>
      </w:r>
      <w:r>
        <w:rPr>
          <w:rFonts w:ascii="Arial" w:hAnsi="Arial" w:cs="Arial"/>
        </w:rPr>
        <w:t xml:space="preserve">view the </w:t>
      </w:r>
      <w:r w:rsidR="00A752F1">
        <w:rPr>
          <w:rFonts w:ascii="Arial" w:hAnsi="Arial" w:cs="Arial"/>
        </w:rPr>
        <w:t xml:space="preserve">KRR 2021-26 </w:t>
      </w:r>
      <w:r>
        <w:rPr>
          <w:rFonts w:ascii="Arial" w:hAnsi="Arial" w:cs="Arial"/>
        </w:rPr>
        <w:t xml:space="preserve">update and Risk Management policy </w:t>
      </w:r>
      <w:r w:rsidRPr="005B165A">
        <w:rPr>
          <w:rFonts w:ascii="Arial" w:hAnsi="Arial" w:cs="Arial"/>
        </w:rPr>
        <w:t>at Annexes 1</w:t>
      </w:r>
      <w:r>
        <w:rPr>
          <w:rFonts w:ascii="Arial" w:hAnsi="Arial" w:cs="Arial"/>
        </w:rPr>
        <w:t>,</w:t>
      </w:r>
      <w:r w:rsidRPr="005B165A">
        <w:rPr>
          <w:rFonts w:ascii="Arial" w:hAnsi="Arial" w:cs="Arial"/>
        </w:rPr>
        <w:t xml:space="preserve"> 2</w:t>
      </w:r>
      <w:r w:rsidR="00721290">
        <w:rPr>
          <w:rFonts w:ascii="Arial" w:hAnsi="Arial" w:cs="Arial"/>
        </w:rPr>
        <w:t xml:space="preserve"> and </w:t>
      </w:r>
      <w:r>
        <w:rPr>
          <w:rFonts w:ascii="Arial" w:hAnsi="Arial" w:cs="Arial"/>
        </w:rPr>
        <w:t>3</w:t>
      </w:r>
      <w:r w:rsidRPr="005B165A">
        <w:rPr>
          <w:rFonts w:ascii="Arial" w:hAnsi="Arial" w:cs="Arial"/>
        </w:rPr>
        <w:t xml:space="preserve"> and consider the background, topic matter and recommendations in this paper for advice to the Keeper</w:t>
      </w:r>
      <w:r>
        <w:rPr>
          <w:rFonts w:ascii="Arial" w:hAnsi="Arial" w:cs="Arial"/>
        </w:rPr>
        <w:t xml:space="preserve"> and EMT.</w:t>
      </w:r>
    </w:p>
    <w:p w14:paraId="63266AAB" w14:textId="77777777" w:rsidR="00D15262" w:rsidRDefault="00D15262" w:rsidP="00D15262">
      <w:pPr>
        <w:jc w:val="both"/>
        <w:rPr>
          <w:rFonts w:ascii="Arial" w:hAnsi="Arial" w:cs="Arial"/>
        </w:rPr>
      </w:pPr>
    </w:p>
    <w:p w14:paraId="53D70E64" w14:textId="35CD2D12" w:rsidR="00D15262" w:rsidRDefault="00D15262" w:rsidP="00D15262">
      <w:pPr>
        <w:ind w:left="1440" w:hanging="1440"/>
        <w:jc w:val="both"/>
        <w:rPr>
          <w:rFonts w:ascii="Arial" w:hAnsi="Arial" w:cs="Arial"/>
          <w:b/>
        </w:rPr>
      </w:pPr>
      <w:r>
        <w:rPr>
          <w:rFonts w:ascii="Arial" w:hAnsi="Arial" w:cs="Arial"/>
          <w:b/>
        </w:rPr>
        <w:t xml:space="preserve">Head of </w:t>
      </w:r>
      <w:r w:rsidR="00123B20">
        <w:rPr>
          <w:rFonts w:ascii="Arial" w:hAnsi="Arial" w:cs="Arial"/>
          <w:b/>
        </w:rPr>
        <w:t>Enterprise Risk Management</w:t>
      </w:r>
    </w:p>
    <w:p w14:paraId="7C4FFE39" w14:textId="77777777" w:rsidR="00D15262" w:rsidRDefault="00D15262" w:rsidP="00D15262">
      <w:pPr>
        <w:ind w:left="1440" w:hanging="1440"/>
        <w:jc w:val="both"/>
        <w:rPr>
          <w:rFonts w:ascii="Arial" w:hAnsi="Arial" w:cs="Arial"/>
          <w:b/>
        </w:rPr>
      </w:pPr>
      <w:r>
        <w:rPr>
          <w:rFonts w:ascii="Arial" w:hAnsi="Arial" w:cs="Arial"/>
          <w:b/>
        </w:rPr>
        <w:t>Corporate</w:t>
      </w:r>
    </w:p>
    <w:p w14:paraId="7A89D12D" w14:textId="70808D4D" w:rsidR="00DD51DA" w:rsidRDefault="00141F04" w:rsidP="00B0199E">
      <w:pPr>
        <w:ind w:left="1440" w:hanging="1440"/>
        <w:jc w:val="both"/>
        <w:rPr>
          <w:rFonts w:ascii="Arial" w:hAnsi="Arial" w:cs="Arial"/>
          <w:b/>
        </w:rPr>
      </w:pPr>
      <w:r>
        <w:rPr>
          <w:rFonts w:ascii="Arial" w:hAnsi="Arial" w:cs="Arial"/>
          <w:b/>
        </w:rPr>
        <w:t>2</w:t>
      </w:r>
      <w:r w:rsidR="00721290">
        <w:rPr>
          <w:rFonts w:ascii="Arial" w:hAnsi="Arial" w:cs="Arial"/>
          <w:b/>
        </w:rPr>
        <w:t>9</w:t>
      </w:r>
      <w:r>
        <w:rPr>
          <w:rFonts w:ascii="Arial" w:hAnsi="Arial" w:cs="Arial"/>
          <w:b/>
        </w:rPr>
        <w:t xml:space="preserve"> November</w:t>
      </w:r>
      <w:r w:rsidR="00D15262" w:rsidRPr="0011686C">
        <w:rPr>
          <w:rFonts w:ascii="Arial" w:hAnsi="Arial" w:cs="Arial"/>
          <w:b/>
        </w:rPr>
        <w:t xml:space="preserve"> </w:t>
      </w:r>
      <w:r w:rsidR="00D15262">
        <w:rPr>
          <w:rFonts w:ascii="Arial" w:hAnsi="Arial" w:cs="Arial"/>
          <w:b/>
        </w:rPr>
        <w:t>202</w:t>
      </w:r>
      <w:r w:rsidR="00123B20">
        <w:rPr>
          <w:rFonts w:ascii="Arial" w:hAnsi="Arial" w:cs="Arial"/>
          <w:b/>
        </w:rPr>
        <w:t>1</w:t>
      </w:r>
    </w:p>
    <w:p w14:paraId="2C8A81C5" w14:textId="61E182D6" w:rsidR="00D15262" w:rsidRDefault="00DD51DA" w:rsidP="00E37294">
      <w:pPr>
        <w:spacing w:after="160" w:line="259" w:lineRule="auto"/>
        <w:rPr>
          <w:rFonts w:ascii="Arial" w:hAnsi="Arial" w:cs="Arial"/>
          <w:b/>
        </w:rPr>
      </w:pPr>
      <w:r>
        <w:rPr>
          <w:rFonts w:ascii="Arial" w:hAnsi="Arial" w:cs="Arial"/>
          <w:b/>
        </w:rPr>
        <w:br w:type="page"/>
      </w:r>
      <w:r>
        <w:rPr>
          <w:rFonts w:ascii="Arial" w:hAnsi="Arial" w:cs="Arial"/>
          <w:b/>
        </w:rPr>
        <w:lastRenderedPageBreak/>
        <w:t>Annex 1</w:t>
      </w:r>
      <w:r w:rsidR="00E50E2E">
        <w:rPr>
          <w:rFonts w:ascii="Arial" w:hAnsi="Arial" w:cs="Arial"/>
          <w:b/>
        </w:rPr>
        <w:t xml:space="preserve"> – KRR Summary</w:t>
      </w:r>
    </w:p>
    <w:p w14:paraId="4BD64C44" w14:textId="34D70AE7" w:rsidR="00DD51DA" w:rsidRDefault="00306267" w:rsidP="00DD51DA">
      <w:pPr>
        <w:ind w:left="1440" w:hanging="1440"/>
        <w:rPr>
          <w:rFonts w:ascii="Arial" w:hAnsi="Arial" w:cs="Arial"/>
          <w:b/>
        </w:rPr>
      </w:pPr>
      <w:r>
        <w:rPr>
          <w:noProof/>
        </w:rPr>
        <w:drawing>
          <wp:inline distT="0" distB="0" distL="0" distR="0" wp14:anchorId="38CA197F" wp14:editId="3ACEF756">
            <wp:extent cx="5731510" cy="4616450"/>
            <wp:effectExtent l="0" t="0" r="2540" b="0"/>
            <wp:docPr id="2" name="Picture 2"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calendar&#10;&#10;Description automatically generated"/>
                    <pic:cNvPicPr/>
                  </pic:nvPicPr>
                  <pic:blipFill>
                    <a:blip r:embed="rId9"/>
                    <a:stretch>
                      <a:fillRect/>
                    </a:stretch>
                  </pic:blipFill>
                  <pic:spPr>
                    <a:xfrm>
                      <a:off x="0" y="0"/>
                      <a:ext cx="5731510" cy="4616450"/>
                    </a:xfrm>
                    <a:prstGeom prst="rect">
                      <a:avLst/>
                    </a:prstGeom>
                  </pic:spPr>
                </pic:pic>
              </a:graphicData>
            </a:graphic>
          </wp:inline>
        </w:drawing>
      </w:r>
    </w:p>
    <w:p w14:paraId="51171F9B" w14:textId="77777777" w:rsidR="007D255B" w:rsidRDefault="007D255B" w:rsidP="00DD51DA">
      <w:pPr>
        <w:ind w:left="1440" w:hanging="1440"/>
        <w:rPr>
          <w:rFonts w:ascii="Arial" w:hAnsi="Arial" w:cs="Arial"/>
          <w:b/>
        </w:rPr>
      </w:pPr>
    </w:p>
    <w:p w14:paraId="04384F49" w14:textId="6F500B3E" w:rsidR="00DD51DA" w:rsidRDefault="00306267" w:rsidP="006420BB">
      <w:pPr>
        <w:ind w:left="1440" w:hanging="1440"/>
        <w:jc w:val="center"/>
        <w:rPr>
          <w:rFonts w:ascii="Arial" w:hAnsi="Arial" w:cs="Arial"/>
          <w:b/>
        </w:rPr>
      </w:pPr>
      <w:r>
        <w:rPr>
          <w:noProof/>
        </w:rPr>
        <w:drawing>
          <wp:inline distT="0" distB="0" distL="0" distR="0" wp14:anchorId="6CCC2B0A" wp14:editId="0DCE1F62">
            <wp:extent cx="5332781" cy="3933710"/>
            <wp:effectExtent l="0" t="0" r="127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a:stretch>
                      <a:fillRect/>
                    </a:stretch>
                  </pic:blipFill>
                  <pic:spPr>
                    <a:xfrm>
                      <a:off x="0" y="0"/>
                      <a:ext cx="5355353" cy="3950360"/>
                    </a:xfrm>
                    <a:prstGeom prst="rect">
                      <a:avLst/>
                    </a:prstGeom>
                  </pic:spPr>
                </pic:pic>
              </a:graphicData>
            </a:graphic>
          </wp:inline>
        </w:drawing>
      </w:r>
    </w:p>
    <w:p w14:paraId="4E2537A5" w14:textId="564C5E99" w:rsidR="00520064" w:rsidRDefault="00943500">
      <w:pPr>
        <w:spacing w:after="160" w:line="259" w:lineRule="auto"/>
        <w:rPr>
          <w:rFonts w:ascii="Arial" w:hAnsi="Arial" w:cs="Arial"/>
          <w:b/>
        </w:rPr>
      </w:pPr>
      <w:r>
        <w:rPr>
          <w:rFonts w:ascii="Arial" w:hAnsi="Arial" w:cs="Arial"/>
          <w:b/>
        </w:rPr>
        <w:br w:type="page"/>
      </w:r>
    </w:p>
    <w:p w14:paraId="5A058157" w14:textId="1E088D1E" w:rsidR="00356F84" w:rsidRDefault="00356F84" w:rsidP="00356F84">
      <w:pPr>
        <w:spacing w:after="160" w:line="259" w:lineRule="auto"/>
        <w:rPr>
          <w:rFonts w:ascii="Arial" w:hAnsi="Arial" w:cs="Arial"/>
          <w:b/>
        </w:rPr>
      </w:pPr>
      <w:r>
        <w:rPr>
          <w:rFonts w:ascii="Arial" w:hAnsi="Arial" w:cs="Arial"/>
          <w:b/>
        </w:rPr>
        <w:lastRenderedPageBreak/>
        <w:t xml:space="preserve">Annex </w:t>
      </w:r>
      <w:r w:rsidR="00FC36D4">
        <w:rPr>
          <w:rFonts w:ascii="Arial" w:hAnsi="Arial" w:cs="Arial"/>
          <w:b/>
        </w:rPr>
        <w:t>3</w:t>
      </w:r>
    </w:p>
    <w:p w14:paraId="1043BF37" w14:textId="77777777" w:rsidR="00356F84" w:rsidRPr="00E4212F" w:rsidRDefault="00356F84" w:rsidP="00356F84">
      <w:pPr>
        <w:spacing w:after="160" w:line="259" w:lineRule="auto"/>
        <w:jc w:val="center"/>
        <w:rPr>
          <w:rFonts w:ascii="Arial" w:eastAsiaTheme="minorHAnsi" w:hAnsi="Arial" w:cs="Arial"/>
          <w:b/>
          <w:sz w:val="36"/>
          <w:szCs w:val="36"/>
          <w:lang w:eastAsia="en-US"/>
        </w:rPr>
      </w:pPr>
      <w:r>
        <w:rPr>
          <w:rFonts w:ascii="Arial" w:eastAsiaTheme="minorHAnsi" w:hAnsi="Arial" w:cs="Arial"/>
          <w:b/>
          <w:sz w:val="36"/>
          <w:szCs w:val="36"/>
          <w:lang w:eastAsia="en-US"/>
        </w:rPr>
        <w:t>Risk Management Policy</w:t>
      </w:r>
    </w:p>
    <w:tbl>
      <w:tblPr>
        <w:tblStyle w:val="TableGrid"/>
        <w:tblW w:w="0" w:type="auto"/>
        <w:tblLook w:val="04A0" w:firstRow="1" w:lastRow="0" w:firstColumn="1" w:lastColumn="0" w:noHBand="0" w:noVBand="1"/>
      </w:tblPr>
      <w:tblGrid>
        <w:gridCol w:w="2405"/>
        <w:gridCol w:w="3305"/>
        <w:gridCol w:w="1653"/>
        <w:gridCol w:w="1653"/>
      </w:tblGrid>
      <w:tr w:rsidR="00356F84" w:rsidRPr="00E4212F" w14:paraId="47FEA0A8" w14:textId="77777777" w:rsidTr="004B2F1B">
        <w:tc>
          <w:tcPr>
            <w:tcW w:w="2405" w:type="dxa"/>
          </w:tcPr>
          <w:p w14:paraId="120B5116"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Author</w:t>
            </w:r>
          </w:p>
        </w:tc>
        <w:tc>
          <w:tcPr>
            <w:tcW w:w="6611" w:type="dxa"/>
            <w:gridSpan w:val="3"/>
          </w:tcPr>
          <w:p w14:paraId="573283FF"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Head of Enterprise Risk Management</w:t>
            </w:r>
          </w:p>
        </w:tc>
      </w:tr>
      <w:tr w:rsidR="00356F84" w:rsidRPr="00E4212F" w14:paraId="466B4E88" w14:textId="77777777" w:rsidTr="004B2F1B">
        <w:tc>
          <w:tcPr>
            <w:tcW w:w="2405" w:type="dxa"/>
          </w:tcPr>
          <w:p w14:paraId="0E6630C4"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Reviewed</w:t>
            </w:r>
          </w:p>
        </w:tc>
        <w:tc>
          <w:tcPr>
            <w:tcW w:w="6611" w:type="dxa"/>
            <w:gridSpan w:val="3"/>
          </w:tcPr>
          <w:p w14:paraId="0169799E"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Head of Risk &amp; Information Governance</w:t>
            </w:r>
          </w:p>
        </w:tc>
      </w:tr>
      <w:tr w:rsidR="00356F84" w:rsidRPr="00E4212F" w14:paraId="177E0152" w14:textId="77777777" w:rsidTr="004B2F1B">
        <w:tc>
          <w:tcPr>
            <w:tcW w:w="2405" w:type="dxa"/>
          </w:tcPr>
          <w:p w14:paraId="1DB090B9"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Cleared</w:t>
            </w:r>
          </w:p>
        </w:tc>
        <w:tc>
          <w:tcPr>
            <w:tcW w:w="6611" w:type="dxa"/>
            <w:gridSpan w:val="3"/>
          </w:tcPr>
          <w:p w14:paraId="19ACDBEE"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Corporate Services Director</w:t>
            </w:r>
          </w:p>
        </w:tc>
      </w:tr>
      <w:tr w:rsidR="00356F84" w:rsidRPr="00E4212F" w14:paraId="7EB7A5BE" w14:textId="77777777" w:rsidTr="004B2F1B">
        <w:tc>
          <w:tcPr>
            <w:tcW w:w="2405" w:type="dxa"/>
          </w:tcPr>
          <w:p w14:paraId="580561AE"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Approval</w:t>
            </w:r>
          </w:p>
        </w:tc>
        <w:tc>
          <w:tcPr>
            <w:tcW w:w="3305" w:type="dxa"/>
          </w:tcPr>
          <w:p w14:paraId="61814792"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EMT</w:t>
            </w:r>
          </w:p>
        </w:tc>
        <w:tc>
          <w:tcPr>
            <w:tcW w:w="1653" w:type="dxa"/>
          </w:tcPr>
          <w:p w14:paraId="37A39371"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Approval Date</w:t>
            </w:r>
          </w:p>
        </w:tc>
        <w:tc>
          <w:tcPr>
            <w:tcW w:w="1653" w:type="dxa"/>
          </w:tcPr>
          <w:p w14:paraId="195C2301" w14:textId="185584F9" w:rsidR="00356F84" w:rsidRPr="00E4212F" w:rsidRDefault="0087788E"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356F84">
              <w:rPr>
                <w:rFonts w:asciiTheme="minorHAnsi" w:eastAsiaTheme="minorHAnsi" w:hAnsiTheme="minorHAnsi" w:cstheme="minorBidi"/>
                <w:sz w:val="22"/>
                <w:szCs w:val="22"/>
                <w:lang w:eastAsia="en-US"/>
              </w:rPr>
              <w:t>/12/21</w:t>
            </w:r>
          </w:p>
        </w:tc>
      </w:tr>
      <w:tr w:rsidR="00356F84" w:rsidRPr="00E4212F" w14:paraId="464E503E" w14:textId="77777777" w:rsidTr="004B2F1B">
        <w:tc>
          <w:tcPr>
            <w:tcW w:w="2405" w:type="dxa"/>
          </w:tcPr>
          <w:p w14:paraId="665E55B2"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Policy Version</w:t>
            </w:r>
          </w:p>
        </w:tc>
        <w:tc>
          <w:tcPr>
            <w:tcW w:w="6611" w:type="dxa"/>
            <w:gridSpan w:val="3"/>
          </w:tcPr>
          <w:p w14:paraId="4C0A6841"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r>
      <w:tr w:rsidR="00356F84" w:rsidRPr="00E4212F" w14:paraId="4D072CCA" w14:textId="77777777" w:rsidTr="004B2F1B">
        <w:tc>
          <w:tcPr>
            <w:tcW w:w="2405" w:type="dxa"/>
          </w:tcPr>
          <w:p w14:paraId="45693111"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 Responsibility</w:t>
            </w:r>
          </w:p>
        </w:tc>
        <w:tc>
          <w:tcPr>
            <w:tcW w:w="3305" w:type="dxa"/>
          </w:tcPr>
          <w:p w14:paraId="6F8C2B25" w14:textId="77777777" w:rsidR="00356F84"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RoS Board </w:t>
            </w:r>
          </w:p>
          <w:p w14:paraId="6F601FB4" w14:textId="77777777" w:rsidR="00356F84"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ARC</w:t>
            </w:r>
          </w:p>
          <w:p w14:paraId="55AD2092" w14:textId="77777777" w:rsidR="00356F84"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PCS </w:t>
            </w:r>
          </w:p>
          <w:p w14:paraId="6DC75555"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EMT</w:t>
            </w:r>
          </w:p>
        </w:tc>
        <w:tc>
          <w:tcPr>
            <w:tcW w:w="1653" w:type="dxa"/>
          </w:tcPr>
          <w:p w14:paraId="132184FC"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 Date</w:t>
            </w:r>
          </w:p>
        </w:tc>
        <w:tc>
          <w:tcPr>
            <w:tcW w:w="1653" w:type="dxa"/>
          </w:tcPr>
          <w:p w14:paraId="07F768A1" w14:textId="77777777" w:rsidR="00356F84"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14/12/21</w:t>
            </w:r>
          </w:p>
          <w:p w14:paraId="39759AFE" w14:textId="77777777" w:rsidR="00356F84"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09/11/21</w:t>
            </w:r>
          </w:p>
          <w:p w14:paraId="6FC7C615" w14:textId="77777777" w:rsidR="00356F84"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15/10/21</w:t>
            </w:r>
          </w:p>
          <w:p w14:paraId="5E06FC3A"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24/09/21</w:t>
            </w:r>
          </w:p>
        </w:tc>
      </w:tr>
      <w:tr w:rsidR="00356F84" w:rsidRPr="00E4212F" w14:paraId="724D315B" w14:textId="77777777" w:rsidTr="004B2F1B">
        <w:tc>
          <w:tcPr>
            <w:tcW w:w="2405" w:type="dxa"/>
          </w:tcPr>
          <w:p w14:paraId="274E148E"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Suitable for Publication</w:t>
            </w:r>
          </w:p>
        </w:tc>
        <w:tc>
          <w:tcPr>
            <w:tcW w:w="6611" w:type="dxa"/>
            <w:gridSpan w:val="3"/>
          </w:tcPr>
          <w:p w14:paraId="797756E3"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w:t>
            </w:r>
          </w:p>
        </w:tc>
      </w:tr>
      <w:tr w:rsidR="00356F84" w:rsidRPr="00E4212F" w14:paraId="6ADCA1F8" w14:textId="77777777" w:rsidTr="004B2F1B">
        <w:tc>
          <w:tcPr>
            <w:tcW w:w="2405" w:type="dxa"/>
          </w:tcPr>
          <w:p w14:paraId="166B69AC"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Contact:</w:t>
            </w:r>
          </w:p>
        </w:tc>
        <w:tc>
          <w:tcPr>
            <w:tcW w:w="6611" w:type="dxa"/>
            <w:gridSpan w:val="3"/>
          </w:tcPr>
          <w:p w14:paraId="31C19778" w14:textId="77777777" w:rsidR="00356F84" w:rsidRPr="00E4212F" w:rsidRDefault="00356F84" w:rsidP="004B2F1B">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rossecretariat@ros.gov.uk</w:t>
            </w:r>
          </w:p>
        </w:tc>
      </w:tr>
    </w:tbl>
    <w:p w14:paraId="2D3E9CF5" w14:textId="77777777" w:rsidR="00356F84" w:rsidRPr="00E4212F" w:rsidRDefault="00356F84" w:rsidP="00356F84">
      <w:pPr>
        <w:spacing w:after="160" w:line="259" w:lineRule="auto"/>
        <w:rPr>
          <w:rFonts w:ascii="Arial" w:eastAsiaTheme="minorHAnsi" w:hAnsi="Arial" w:cs="Arial"/>
          <w:b/>
          <w:sz w:val="36"/>
          <w:szCs w:val="36"/>
          <w:lang w:eastAsia="en-US"/>
        </w:rPr>
      </w:pPr>
    </w:p>
    <w:p w14:paraId="56183234" w14:textId="77777777" w:rsidR="00356F84" w:rsidRPr="00E4212F" w:rsidRDefault="00356F84" w:rsidP="00356F84">
      <w:pPr>
        <w:spacing w:after="160" w:line="259" w:lineRule="auto"/>
        <w:rPr>
          <w:rFonts w:ascii="Arial" w:eastAsiaTheme="minorHAnsi" w:hAnsi="Arial" w:cs="Arial"/>
          <w:b/>
          <w:sz w:val="32"/>
          <w:szCs w:val="32"/>
          <w:lang w:eastAsia="en-US"/>
        </w:rPr>
      </w:pPr>
      <w:r w:rsidRPr="00E4212F">
        <w:rPr>
          <w:rFonts w:ascii="Arial" w:eastAsiaTheme="minorHAnsi" w:hAnsi="Arial" w:cs="Arial"/>
          <w:b/>
          <w:sz w:val="32"/>
          <w:szCs w:val="32"/>
          <w:lang w:eastAsia="en-US"/>
        </w:rPr>
        <w:t>1 Purpose and Scope</w:t>
      </w:r>
    </w:p>
    <w:p w14:paraId="794ACE80" w14:textId="77777777" w:rsidR="00356F84" w:rsidRPr="00EB0DCC" w:rsidRDefault="00356F84" w:rsidP="00356F84">
      <w:pPr>
        <w:numPr>
          <w:ilvl w:val="1"/>
          <w:numId w:val="10"/>
        </w:numPr>
        <w:spacing w:after="160" w:line="259" w:lineRule="auto"/>
        <w:contextualSpacing/>
        <w:jc w:val="both"/>
        <w:rPr>
          <w:rFonts w:ascii="Arial" w:eastAsiaTheme="minorHAnsi" w:hAnsi="Arial" w:cs="Arial"/>
          <w:lang w:eastAsia="en-US"/>
        </w:rPr>
      </w:pPr>
      <w:r w:rsidRPr="00EB0DCC">
        <w:rPr>
          <w:rFonts w:ascii="Helvetica" w:hAnsi="Helvetica" w:cs="Helvetica"/>
          <w:color w:val="000000"/>
          <w:shd w:val="clear" w:color="auto" w:fill="FFFFFF"/>
        </w:rPr>
        <w:t xml:space="preserve">The RoS Board and Executive Management Team (EMT) recognise that RoS will face a variety of risks in delivering its objectives. </w:t>
      </w:r>
    </w:p>
    <w:p w14:paraId="45E10DFE" w14:textId="77777777" w:rsidR="00356F84" w:rsidRPr="00EB0DCC" w:rsidRDefault="00356F84" w:rsidP="00356F84">
      <w:pPr>
        <w:numPr>
          <w:ilvl w:val="1"/>
          <w:numId w:val="10"/>
        </w:numPr>
        <w:spacing w:after="160" w:line="259" w:lineRule="auto"/>
        <w:contextualSpacing/>
        <w:jc w:val="both"/>
        <w:rPr>
          <w:rFonts w:ascii="Arial" w:eastAsiaTheme="minorHAnsi" w:hAnsi="Arial" w:cs="Arial"/>
          <w:lang w:eastAsia="en-US"/>
        </w:rPr>
      </w:pPr>
      <w:r w:rsidRPr="00EB0DCC">
        <w:rPr>
          <w:rFonts w:ascii="Arial" w:eastAsiaTheme="minorHAnsi" w:hAnsi="Arial" w:cs="Arial"/>
          <w:lang w:eastAsia="en-US"/>
        </w:rPr>
        <w:t xml:space="preserve">This policy sets out RoS commitment </w:t>
      </w:r>
      <w:r w:rsidRPr="00EB0DCC">
        <w:rPr>
          <w:rFonts w:ascii="Helvetica" w:hAnsi="Helvetica" w:cs="Helvetica"/>
          <w:color w:val="000000"/>
          <w:shd w:val="clear" w:color="auto" w:fill="FFFFFF"/>
        </w:rPr>
        <w:t xml:space="preserve">to responding to the identified threats to achieving our objectives and opportunities for increasing likelihood of success. </w:t>
      </w:r>
    </w:p>
    <w:p w14:paraId="65E2AF19" w14:textId="77777777" w:rsidR="00356F84" w:rsidRPr="00EB0DCC" w:rsidRDefault="00356F84" w:rsidP="00356F84">
      <w:pPr>
        <w:numPr>
          <w:ilvl w:val="1"/>
          <w:numId w:val="10"/>
        </w:numPr>
        <w:spacing w:after="160" w:line="259" w:lineRule="auto"/>
        <w:contextualSpacing/>
        <w:jc w:val="both"/>
        <w:rPr>
          <w:rFonts w:ascii="Arial" w:eastAsiaTheme="minorHAnsi" w:hAnsi="Arial" w:cs="Arial"/>
          <w:lang w:eastAsia="en-US"/>
        </w:rPr>
      </w:pPr>
      <w:r w:rsidRPr="00EB0DCC">
        <w:rPr>
          <w:rFonts w:ascii="Helvetica" w:hAnsi="Helvetica" w:cs="Helvetica"/>
          <w:color w:val="000000"/>
          <w:shd w:val="clear" w:color="auto" w:fill="FFFFFF"/>
        </w:rPr>
        <w:t>In doing so, the Keeper, RoS Board and the EMT are also committed to supporting the benefits from deploying and resourcing an integrated enterprise risk management (ERM) framework for strategic, change and operational risks, set in the context of the Corporate Plan and risk appetite agreed by RoS Board and EMT.</w:t>
      </w:r>
    </w:p>
    <w:p w14:paraId="44644C84" w14:textId="77777777" w:rsidR="00356F84" w:rsidRPr="00EB0DCC" w:rsidRDefault="00356F84" w:rsidP="00356F84">
      <w:pPr>
        <w:numPr>
          <w:ilvl w:val="1"/>
          <w:numId w:val="10"/>
        </w:numPr>
        <w:spacing w:after="160" w:line="259" w:lineRule="auto"/>
        <w:contextualSpacing/>
        <w:jc w:val="both"/>
        <w:rPr>
          <w:rFonts w:ascii="Arial" w:eastAsiaTheme="minorHAnsi" w:hAnsi="Arial" w:cs="Arial"/>
          <w:lang w:eastAsia="en-US"/>
        </w:rPr>
      </w:pPr>
      <w:r>
        <w:rPr>
          <w:rFonts w:ascii="Helvetica" w:hAnsi="Helvetica" w:cs="Helvetica"/>
          <w:color w:val="000000"/>
          <w:shd w:val="clear" w:color="auto" w:fill="FFFFFF"/>
        </w:rPr>
        <w:t xml:space="preserve">This policy applies to all enterprise activities in RoS including all people, processes, premises, technology, </w:t>
      </w:r>
      <w:proofErr w:type="gramStart"/>
      <w:r>
        <w:rPr>
          <w:rFonts w:ascii="Helvetica" w:hAnsi="Helvetica" w:cs="Helvetica"/>
          <w:color w:val="000000"/>
          <w:shd w:val="clear" w:color="auto" w:fill="FFFFFF"/>
        </w:rPr>
        <w:t>information</w:t>
      </w:r>
      <w:proofErr w:type="gramEnd"/>
      <w:r>
        <w:rPr>
          <w:rFonts w:ascii="Helvetica" w:hAnsi="Helvetica" w:cs="Helvetica"/>
          <w:color w:val="000000"/>
          <w:shd w:val="clear" w:color="auto" w:fill="FFFFFF"/>
        </w:rPr>
        <w:t xml:space="preserve"> and supply chain activities.</w:t>
      </w:r>
    </w:p>
    <w:p w14:paraId="56D83626" w14:textId="77777777" w:rsidR="00356F84" w:rsidRPr="00E4212F" w:rsidRDefault="00356F84" w:rsidP="00356F84">
      <w:pPr>
        <w:spacing w:after="160" w:line="259" w:lineRule="auto"/>
        <w:ind w:left="398"/>
        <w:contextualSpacing/>
        <w:rPr>
          <w:rFonts w:ascii="Arial" w:eastAsiaTheme="minorHAnsi" w:hAnsi="Arial" w:cs="Arial"/>
          <w:lang w:eastAsia="en-US"/>
        </w:rPr>
      </w:pPr>
    </w:p>
    <w:p w14:paraId="3FA2339C" w14:textId="77777777" w:rsidR="00356F84" w:rsidRPr="00E4212F" w:rsidRDefault="00356F84" w:rsidP="00356F84">
      <w:pPr>
        <w:spacing w:after="160" w:line="259" w:lineRule="auto"/>
        <w:ind w:left="720" w:hanging="720"/>
        <w:rPr>
          <w:rFonts w:ascii="Arial" w:eastAsiaTheme="minorHAnsi" w:hAnsi="Arial" w:cs="Arial"/>
          <w:b/>
          <w:sz w:val="36"/>
          <w:szCs w:val="36"/>
          <w:lang w:eastAsia="en-US"/>
        </w:rPr>
      </w:pPr>
      <w:r w:rsidRPr="00E4212F">
        <w:rPr>
          <w:rFonts w:ascii="Arial" w:eastAsiaTheme="minorHAnsi" w:hAnsi="Arial" w:cs="Arial"/>
          <w:b/>
          <w:sz w:val="36"/>
          <w:szCs w:val="36"/>
          <w:lang w:eastAsia="en-US"/>
        </w:rPr>
        <w:t>2 Guiding Principles</w:t>
      </w:r>
    </w:p>
    <w:p w14:paraId="4CA2BF6A" w14:textId="77777777" w:rsidR="00356F84" w:rsidRPr="00D3524F" w:rsidRDefault="00356F84" w:rsidP="00356F84">
      <w:pPr>
        <w:spacing w:after="160" w:line="259" w:lineRule="auto"/>
        <w:rPr>
          <w:rFonts w:ascii="Arial" w:hAnsi="Arial" w:cs="Arial"/>
          <w:color w:val="000000"/>
        </w:rPr>
      </w:pPr>
      <w:r w:rsidRPr="00D3524F">
        <w:rPr>
          <w:rFonts w:ascii="Arial" w:eastAsiaTheme="minorHAnsi" w:hAnsi="Arial" w:cs="Arial"/>
          <w:lang w:eastAsia="en-US"/>
        </w:rPr>
        <w:t>2.1 The principles of this policy are to</w:t>
      </w:r>
      <w:r w:rsidRPr="00D3524F">
        <w:rPr>
          <w:rFonts w:ascii="Arial" w:hAnsi="Arial" w:cs="Arial"/>
          <w:color w:val="000000"/>
        </w:rPr>
        <w:t>:</w:t>
      </w:r>
    </w:p>
    <w:p w14:paraId="1A9613E3" w14:textId="77777777" w:rsidR="00356F84" w:rsidRPr="00D3524F" w:rsidRDefault="00356F84" w:rsidP="00356F84">
      <w:pPr>
        <w:numPr>
          <w:ilvl w:val="0"/>
          <w:numId w:val="13"/>
        </w:numPr>
        <w:shd w:val="clear" w:color="auto" w:fill="FFFFFF"/>
        <w:spacing w:before="100" w:beforeAutospacing="1" w:after="100" w:afterAutospacing="1" w:line="300" w:lineRule="atLeast"/>
        <w:ind w:left="375"/>
        <w:rPr>
          <w:rFonts w:ascii="Arial" w:hAnsi="Arial" w:cs="Arial"/>
          <w:color w:val="000000"/>
        </w:rPr>
      </w:pPr>
      <w:r w:rsidRPr="00D3524F">
        <w:rPr>
          <w:rFonts w:ascii="Arial" w:hAnsi="Arial" w:cs="Arial"/>
          <w:color w:val="000000"/>
        </w:rPr>
        <w:t>ensure it is proportionate and fit for purpose in line with the Scottish Public Finance Manual (SPFM) risk management and internal control guidance</w:t>
      </w:r>
    </w:p>
    <w:p w14:paraId="0A859ECB" w14:textId="77777777" w:rsidR="00356F84" w:rsidRPr="00EB0DCC" w:rsidRDefault="00356F84" w:rsidP="00356F84">
      <w:pPr>
        <w:numPr>
          <w:ilvl w:val="0"/>
          <w:numId w:val="13"/>
        </w:numPr>
        <w:shd w:val="clear" w:color="auto" w:fill="FFFFFF"/>
        <w:spacing w:before="100" w:beforeAutospacing="1" w:after="100" w:afterAutospacing="1" w:line="300" w:lineRule="atLeast"/>
        <w:ind w:left="375"/>
        <w:rPr>
          <w:rFonts w:ascii="Arial" w:hAnsi="Arial" w:cs="Arial"/>
          <w:color w:val="000000"/>
        </w:rPr>
      </w:pPr>
      <w:r w:rsidRPr="00EB0DCC">
        <w:rPr>
          <w:rFonts w:ascii="Arial" w:hAnsi="Arial" w:cs="Arial"/>
          <w:color w:val="000000"/>
        </w:rPr>
        <w:t>ensure it is aligned to the context set by the Corporate Plan</w:t>
      </w:r>
    </w:p>
    <w:p w14:paraId="4329957B" w14:textId="77777777" w:rsidR="00356F84" w:rsidRPr="00EB0DCC" w:rsidRDefault="00356F84" w:rsidP="00356F84">
      <w:pPr>
        <w:numPr>
          <w:ilvl w:val="0"/>
          <w:numId w:val="13"/>
        </w:numPr>
        <w:shd w:val="clear" w:color="auto" w:fill="FFFFFF"/>
        <w:spacing w:before="100" w:beforeAutospacing="1" w:after="100" w:afterAutospacing="1" w:line="300" w:lineRule="atLeast"/>
        <w:ind w:left="375"/>
        <w:rPr>
          <w:rFonts w:ascii="Arial" w:hAnsi="Arial" w:cs="Arial"/>
          <w:color w:val="000000"/>
        </w:rPr>
      </w:pPr>
      <w:r w:rsidRPr="00EB0DCC">
        <w:rPr>
          <w:rFonts w:ascii="Arial" w:hAnsi="Arial" w:cs="Arial"/>
          <w:color w:val="000000"/>
        </w:rPr>
        <w:t>ensure it has a comprehensive scope covering all of our activities</w:t>
      </w:r>
    </w:p>
    <w:p w14:paraId="2D587151" w14:textId="77777777" w:rsidR="00356F84" w:rsidRPr="00EB0DCC" w:rsidRDefault="00356F84" w:rsidP="00356F84">
      <w:pPr>
        <w:numPr>
          <w:ilvl w:val="0"/>
          <w:numId w:val="13"/>
        </w:numPr>
        <w:shd w:val="clear" w:color="auto" w:fill="FFFFFF"/>
        <w:spacing w:before="100" w:beforeAutospacing="1" w:after="100" w:afterAutospacing="1" w:line="300" w:lineRule="atLeast"/>
        <w:ind w:left="375"/>
        <w:rPr>
          <w:rFonts w:ascii="Arial" w:hAnsi="Arial" w:cs="Arial"/>
          <w:color w:val="000000"/>
        </w:rPr>
      </w:pPr>
      <w:r w:rsidRPr="00EB0DCC">
        <w:rPr>
          <w:rFonts w:ascii="Arial" w:hAnsi="Arial" w:cs="Arial"/>
          <w:color w:val="000000"/>
        </w:rPr>
        <w:t>ensure it is embedded across the organisation</w:t>
      </w:r>
    </w:p>
    <w:p w14:paraId="34FFFDE7" w14:textId="77777777" w:rsidR="00356F84" w:rsidRPr="00EB0DCC" w:rsidRDefault="00356F84" w:rsidP="00356F84">
      <w:pPr>
        <w:numPr>
          <w:ilvl w:val="0"/>
          <w:numId w:val="13"/>
        </w:numPr>
        <w:shd w:val="clear" w:color="auto" w:fill="FFFFFF"/>
        <w:spacing w:before="100" w:beforeAutospacing="1" w:after="100" w:afterAutospacing="1" w:line="300" w:lineRule="atLeast"/>
        <w:ind w:left="375"/>
        <w:rPr>
          <w:rFonts w:ascii="Arial" w:hAnsi="Arial" w:cs="Arial"/>
          <w:color w:val="000000"/>
        </w:rPr>
      </w:pPr>
      <w:r w:rsidRPr="00EB0DCC">
        <w:rPr>
          <w:rFonts w:ascii="Arial" w:hAnsi="Arial" w:cs="Arial"/>
          <w:color w:val="000000"/>
        </w:rPr>
        <w:t>ensure it is dynamic to respond to change</w:t>
      </w:r>
    </w:p>
    <w:p w14:paraId="5BBC59B6" w14:textId="77777777" w:rsidR="00356F84" w:rsidRPr="00EB0DCC" w:rsidRDefault="00356F84" w:rsidP="00356F84">
      <w:pPr>
        <w:spacing w:after="160" w:line="259" w:lineRule="auto"/>
        <w:rPr>
          <w:rFonts w:ascii="Arial" w:eastAsiaTheme="minorHAnsi" w:hAnsi="Arial" w:cs="Arial"/>
          <w:b/>
          <w:sz w:val="36"/>
          <w:szCs w:val="36"/>
          <w:lang w:eastAsia="en-US"/>
        </w:rPr>
      </w:pPr>
      <w:r w:rsidRPr="00EB0DCC">
        <w:rPr>
          <w:rFonts w:ascii="Arial" w:eastAsiaTheme="minorHAnsi" w:hAnsi="Arial" w:cs="Arial"/>
          <w:b/>
          <w:sz w:val="36"/>
          <w:szCs w:val="36"/>
          <w:lang w:eastAsia="en-US"/>
        </w:rPr>
        <w:t>3 The Policy</w:t>
      </w:r>
    </w:p>
    <w:p w14:paraId="63CA904E" w14:textId="77777777" w:rsidR="00356F84" w:rsidRPr="00EB0DCC" w:rsidRDefault="00356F84" w:rsidP="00356F84">
      <w:pPr>
        <w:spacing w:after="160" w:line="259" w:lineRule="auto"/>
        <w:rPr>
          <w:rFonts w:ascii="Helvetica" w:hAnsi="Helvetica" w:cs="Helvetica"/>
          <w:color w:val="000000"/>
        </w:rPr>
      </w:pPr>
      <w:r w:rsidRPr="00EB0DCC">
        <w:rPr>
          <w:rFonts w:ascii="Arial" w:eastAsiaTheme="minorHAnsi" w:hAnsi="Arial" w:cs="Arial"/>
          <w:lang w:eastAsia="en-US"/>
        </w:rPr>
        <w:t xml:space="preserve">3.1 </w:t>
      </w:r>
      <w:r w:rsidRPr="00EB0DCC">
        <w:rPr>
          <w:rFonts w:ascii="Helvetica" w:hAnsi="Helvetica" w:cs="Helvetica"/>
          <w:color w:val="000000"/>
        </w:rPr>
        <w:t>RoS objectives for enterprise risk management (ERM) are to:</w:t>
      </w:r>
    </w:p>
    <w:p w14:paraId="6D0EDD78" w14:textId="77777777" w:rsidR="00356F84" w:rsidRPr="00EB0DCC" w:rsidRDefault="00356F84" w:rsidP="00356F84">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t>provide appropriate risk information to support decision making at all levels</w:t>
      </w:r>
    </w:p>
    <w:p w14:paraId="6E533C54" w14:textId="77777777" w:rsidR="00356F84" w:rsidRPr="00EB0DCC" w:rsidRDefault="00356F84" w:rsidP="00356F84">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t xml:space="preserve">assist in achieving economic, </w:t>
      </w:r>
      <w:proofErr w:type="gramStart"/>
      <w:r w:rsidRPr="00EB0DCC">
        <w:rPr>
          <w:rFonts w:ascii="Helvetica" w:hAnsi="Helvetica" w:cs="Helvetica"/>
          <w:color w:val="000000"/>
        </w:rPr>
        <w:t>efficient</w:t>
      </w:r>
      <w:proofErr w:type="gramEnd"/>
      <w:r w:rsidRPr="00EB0DCC">
        <w:rPr>
          <w:rFonts w:ascii="Helvetica" w:hAnsi="Helvetica" w:cs="Helvetica"/>
          <w:color w:val="000000"/>
        </w:rPr>
        <w:t xml:space="preserve"> and effective processes to achieve the best outcomes, reduced uncertainty and a supportive risk culture</w:t>
      </w:r>
    </w:p>
    <w:p w14:paraId="0A3E468C" w14:textId="77777777" w:rsidR="00356F84" w:rsidRPr="00EB0DCC" w:rsidRDefault="00356F84" w:rsidP="00356F84">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t>achieve compliance with our mandatory obligations</w:t>
      </w:r>
    </w:p>
    <w:p w14:paraId="12252F38" w14:textId="77777777" w:rsidR="00356F84" w:rsidRPr="00EB0DCC" w:rsidRDefault="00356F84" w:rsidP="00356F84">
      <w:pPr>
        <w:numPr>
          <w:ilvl w:val="0"/>
          <w:numId w:val="14"/>
        </w:numPr>
        <w:shd w:val="clear" w:color="auto" w:fill="FFFFFF"/>
        <w:spacing w:before="100" w:beforeAutospacing="1" w:after="100" w:afterAutospacing="1" w:line="300" w:lineRule="atLeast"/>
        <w:ind w:left="375"/>
        <w:rPr>
          <w:rFonts w:ascii="Helvetica" w:hAnsi="Helvetica" w:cs="Helvetica"/>
          <w:color w:val="000000"/>
        </w:rPr>
      </w:pPr>
      <w:r w:rsidRPr="00EB0DCC">
        <w:rPr>
          <w:rFonts w:ascii="Helvetica" w:hAnsi="Helvetica" w:cs="Helvetica"/>
          <w:color w:val="000000"/>
        </w:rPr>
        <w:lastRenderedPageBreak/>
        <w:t>provide assurance that our internal control activities and risk management practice comply with our risk management principles</w:t>
      </w:r>
    </w:p>
    <w:p w14:paraId="37914053" w14:textId="77777777" w:rsidR="00356F84" w:rsidRDefault="00356F84" w:rsidP="00356F84">
      <w:pPr>
        <w:numPr>
          <w:ilvl w:val="0"/>
          <w:numId w:val="11"/>
        </w:numPr>
        <w:spacing w:after="160" w:line="259" w:lineRule="auto"/>
        <w:contextualSpacing/>
        <w:rPr>
          <w:rFonts w:ascii="Arial" w:eastAsiaTheme="minorHAnsi" w:hAnsi="Arial" w:cs="Arial"/>
          <w:b/>
          <w:sz w:val="36"/>
          <w:szCs w:val="36"/>
          <w:lang w:eastAsia="en-US"/>
        </w:rPr>
      </w:pPr>
      <w:r w:rsidRPr="00E4212F">
        <w:rPr>
          <w:rFonts w:ascii="Arial" w:eastAsiaTheme="minorHAnsi" w:hAnsi="Arial" w:cs="Arial"/>
          <w:b/>
          <w:sz w:val="36"/>
          <w:szCs w:val="36"/>
          <w:lang w:eastAsia="en-US"/>
        </w:rPr>
        <w:t>Roles and responsibilities</w:t>
      </w:r>
    </w:p>
    <w:p w14:paraId="5A5D86D8" w14:textId="77777777" w:rsidR="00356F84" w:rsidRDefault="00356F84" w:rsidP="00356F84">
      <w:pPr>
        <w:pStyle w:val="ListParagraph"/>
        <w:numPr>
          <w:ilvl w:val="1"/>
          <w:numId w:val="12"/>
        </w:numPr>
        <w:spacing w:after="160" w:line="259" w:lineRule="auto"/>
        <w:jc w:val="both"/>
        <w:rPr>
          <w:rFonts w:ascii="Arial" w:eastAsiaTheme="minorHAnsi" w:hAnsi="Arial" w:cs="Arial"/>
          <w:lang w:eastAsia="en-US"/>
        </w:rPr>
      </w:pPr>
      <w:r w:rsidRPr="00ED7C20">
        <w:rPr>
          <w:rFonts w:ascii="Arial" w:eastAsiaTheme="minorHAnsi" w:hAnsi="Arial" w:cs="Arial"/>
          <w:lang w:eastAsia="en-US"/>
        </w:rPr>
        <w:t>The EMT is responsible for the content of this policy, its approval and review</w:t>
      </w:r>
      <w:r>
        <w:rPr>
          <w:rFonts w:ascii="Arial" w:eastAsiaTheme="minorHAnsi" w:hAnsi="Arial" w:cs="Arial"/>
          <w:lang w:eastAsia="en-US"/>
        </w:rPr>
        <w:t xml:space="preserve">, </w:t>
      </w:r>
      <w:r w:rsidRPr="00ED7C20">
        <w:rPr>
          <w:rFonts w:ascii="Arial" w:eastAsiaTheme="minorHAnsi" w:hAnsi="Arial" w:cs="Arial"/>
          <w:lang w:eastAsia="en-US"/>
        </w:rPr>
        <w:t xml:space="preserve">which includes the RoS Board and its Audit &amp; Risk Committee (ARC). They are responsible for ensuring its implementation in practice and for monitoring this over time. They are </w:t>
      </w:r>
      <w:r>
        <w:rPr>
          <w:rFonts w:ascii="Arial" w:eastAsiaTheme="minorHAnsi" w:hAnsi="Arial" w:cs="Arial"/>
          <w:lang w:eastAsia="en-US"/>
        </w:rPr>
        <w:t xml:space="preserve">also </w:t>
      </w:r>
      <w:r w:rsidRPr="00ED7C20">
        <w:rPr>
          <w:rFonts w:ascii="Arial" w:eastAsiaTheme="minorHAnsi" w:hAnsi="Arial" w:cs="Arial"/>
          <w:lang w:eastAsia="en-US"/>
        </w:rPr>
        <w:t xml:space="preserve">responsible for ensuring that appropriate procedures, </w:t>
      </w:r>
      <w:proofErr w:type="gramStart"/>
      <w:r w:rsidRPr="00ED7C20">
        <w:rPr>
          <w:rFonts w:ascii="Arial" w:eastAsiaTheme="minorHAnsi" w:hAnsi="Arial" w:cs="Arial"/>
          <w:lang w:eastAsia="en-US"/>
        </w:rPr>
        <w:t>guidelines</w:t>
      </w:r>
      <w:proofErr w:type="gramEnd"/>
      <w:r w:rsidRPr="00ED7C20">
        <w:rPr>
          <w:rFonts w:ascii="Arial" w:eastAsiaTheme="minorHAnsi" w:hAnsi="Arial" w:cs="Arial"/>
          <w:lang w:eastAsia="en-US"/>
        </w:rPr>
        <w:t xml:space="preserve"> or standards as are required to support this are maintained and ownership for these assigned appropriately. </w:t>
      </w:r>
    </w:p>
    <w:p w14:paraId="510AEC60" w14:textId="77777777" w:rsidR="00356F84" w:rsidRPr="00ED7C20" w:rsidRDefault="00356F84" w:rsidP="00356F84">
      <w:pPr>
        <w:pStyle w:val="ListParagraph"/>
        <w:numPr>
          <w:ilvl w:val="1"/>
          <w:numId w:val="12"/>
        </w:numPr>
        <w:jc w:val="both"/>
        <w:rPr>
          <w:rFonts w:ascii="Arial" w:eastAsiaTheme="minorHAnsi" w:hAnsi="Arial" w:cs="Arial"/>
          <w:lang w:eastAsia="en-US"/>
        </w:rPr>
      </w:pPr>
      <w:r w:rsidRPr="00ED7C20">
        <w:rPr>
          <w:rFonts w:ascii="Arial" w:eastAsiaTheme="minorHAnsi" w:hAnsi="Arial" w:cs="Arial"/>
          <w:lang w:eastAsia="en-US"/>
        </w:rPr>
        <w:t xml:space="preserve">The RoS Accountable Officer has responsibility for delivery of the </w:t>
      </w:r>
      <w:proofErr w:type="gramStart"/>
      <w:r w:rsidRPr="00ED7C20">
        <w:rPr>
          <w:rFonts w:ascii="Arial" w:eastAsiaTheme="minorHAnsi" w:hAnsi="Arial" w:cs="Arial"/>
          <w:lang w:eastAsia="en-US"/>
        </w:rPr>
        <w:t>enterprise wide</w:t>
      </w:r>
      <w:proofErr w:type="gramEnd"/>
      <w:r w:rsidRPr="00ED7C20">
        <w:rPr>
          <w:rFonts w:ascii="Arial" w:eastAsiaTheme="minorHAnsi" w:hAnsi="Arial" w:cs="Arial"/>
          <w:lang w:eastAsia="en-US"/>
        </w:rPr>
        <w:t xml:space="preserve"> implementation of the policy, principles and objectives. The Accountable Officer also approves the governance statement within the RoS Annual </w:t>
      </w:r>
      <w:r>
        <w:rPr>
          <w:rFonts w:ascii="Arial" w:eastAsiaTheme="minorHAnsi" w:hAnsi="Arial" w:cs="Arial"/>
          <w:lang w:eastAsia="en-US"/>
        </w:rPr>
        <w:t>R</w:t>
      </w:r>
      <w:r w:rsidRPr="00ED7C20">
        <w:rPr>
          <w:rFonts w:ascii="Arial" w:eastAsiaTheme="minorHAnsi" w:hAnsi="Arial" w:cs="Arial"/>
          <w:lang w:eastAsia="en-US"/>
        </w:rPr>
        <w:t>eport</w:t>
      </w:r>
      <w:r>
        <w:rPr>
          <w:rFonts w:ascii="Arial" w:eastAsiaTheme="minorHAnsi" w:hAnsi="Arial" w:cs="Arial"/>
          <w:lang w:eastAsia="en-US"/>
        </w:rPr>
        <w:t xml:space="preserve"> and Accounts (ARA)</w:t>
      </w:r>
      <w:r w:rsidRPr="00ED7C20">
        <w:rPr>
          <w:rFonts w:ascii="Arial" w:eastAsiaTheme="minorHAnsi" w:hAnsi="Arial" w:cs="Arial"/>
          <w:lang w:eastAsia="en-US"/>
        </w:rPr>
        <w:t xml:space="preserve">. The </w:t>
      </w:r>
      <w:r>
        <w:rPr>
          <w:rFonts w:ascii="Arial" w:eastAsiaTheme="minorHAnsi" w:hAnsi="Arial" w:cs="Arial"/>
          <w:lang w:eastAsia="en-US"/>
        </w:rPr>
        <w:t xml:space="preserve">ARA </w:t>
      </w:r>
      <w:r w:rsidRPr="00ED7C20">
        <w:rPr>
          <w:rFonts w:ascii="Arial" w:eastAsiaTheme="minorHAnsi" w:hAnsi="Arial" w:cs="Arial"/>
          <w:lang w:eastAsia="en-US"/>
        </w:rPr>
        <w:t xml:space="preserve">governance statement outlines and evaluates the governance, risk management and internal control arrangements in place during the preceding year.  The ARC supports and advises the Accountable Officer in monitoring the corporate governance, risk, value for money and control systems in RoS. </w:t>
      </w:r>
    </w:p>
    <w:p w14:paraId="2B1B0BE6" w14:textId="77777777" w:rsidR="00356F84" w:rsidRDefault="00356F84" w:rsidP="00356F84">
      <w:pPr>
        <w:pStyle w:val="ListParagraph"/>
        <w:numPr>
          <w:ilvl w:val="1"/>
          <w:numId w:val="12"/>
        </w:numPr>
        <w:jc w:val="both"/>
        <w:rPr>
          <w:rFonts w:ascii="Arial" w:eastAsiaTheme="minorHAnsi" w:hAnsi="Arial" w:cs="Arial"/>
          <w:lang w:eastAsia="en-US"/>
        </w:rPr>
      </w:pPr>
      <w:r w:rsidRPr="00ED7C20">
        <w:rPr>
          <w:rFonts w:ascii="Arial" w:eastAsiaTheme="minorHAnsi" w:hAnsi="Arial" w:cs="Arial"/>
          <w:lang w:eastAsia="en-US"/>
        </w:rPr>
        <w:t xml:space="preserve">All Heads of Service are responsible for leading risk management for their services and providing annual certificates of assurance and assurance opinions to the Accountable Officer for the </w:t>
      </w:r>
      <w:r>
        <w:rPr>
          <w:rFonts w:ascii="Arial" w:eastAsiaTheme="minorHAnsi" w:hAnsi="Arial" w:cs="Arial"/>
          <w:lang w:eastAsia="en-US"/>
        </w:rPr>
        <w:t xml:space="preserve">ARA </w:t>
      </w:r>
      <w:r w:rsidRPr="00ED7C20">
        <w:rPr>
          <w:rFonts w:ascii="Arial" w:eastAsiaTheme="minorHAnsi" w:hAnsi="Arial" w:cs="Arial"/>
          <w:lang w:eastAsia="en-US"/>
        </w:rPr>
        <w:t xml:space="preserve">governance statement. </w:t>
      </w:r>
    </w:p>
    <w:p w14:paraId="47A4350B" w14:textId="77777777" w:rsidR="00356F84" w:rsidRDefault="00356F84" w:rsidP="00356F84">
      <w:pPr>
        <w:pStyle w:val="ListParagraph"/>
        <w:numPr>
          <w:ilvl w:val="1"/>
          <w:numId w:val="12"/>
        </w:numPr>
        <w:jc w:val="both"/>
        <w:rPr>
          <w:rFonts w:ascii="Arial" w:eastAsiaTheme="minorHAnsi" w:hAnsi="Arial" w:cs="Arial"/>
          <w:lang w:eastAsia="en-US"/>
        </w:rPr>
      </w:pPr>
      <w:r>
        <w:rPr>
          <w:rFonts w:ascii="Arial" w:hAnsi="Arial" w:cs="Arial"/>
        </w:rPr>
        <w:t>A</w:t>
      </w:r>
      <w:r w:rsidRPr="00CC6620">
        <w:rPr>
          <w:rFonts w:ascii="Arial" w:hAnsi="Arial" w:cs="Arial"/>
        </w:rPr>
        <w:t>ll RoS colleagues hav</w:t>
      </w:r>
      <w:r>
        <w:rPr>
          <w:rFonts w:ascii="Arial" w:hAnsi="Arial" w:cs="Arial"/>
        </w:rPr>
        <w:t>e</w:t>
      </w:r>
      <w:r w:rsidRPr="00CC6620">
        <w:rPr>
          <w:rFonts w:ascii="Arial" w:hAnsi="Arial" w:cs="Arial"/>
        </w:rPr>
        <w:t xml:space="preserve"> a responsibility to be aware of risk, and to support and participate in risk management </w:t>
      </w:r>
      <w:r>
        <w:rPr>
          <w:rFonts w:ascii="Arial" w:hAnsi="Arial" w:cs="Arial"/>
        </w:rPr>
        <w:t xml:space="preserve">activities </w:t>
      </w:r>
      <w:r w:rsidRPr="00CC6620">
        <w:rPr>
          <w:rFonts w:ascii="Arial" w:hAnsi="Arial" w:cs="Arial"/>
        </w:rPr>
        <w:t>led by Heads of Service</w:t>
      </w:r>
      <w:r>
        <w:rPr>
          <w:rFonts w:ascii="Arial" w:hAnsi="Arial" w:cs="Arial"/>
        </w:rPr>
        <w:t>.</w:t>
      </w:r>
    </w:p>
    <w:p w14:paraId="0193D392" w14:textId="77777777" w:rsidR="00356F84" w:rsidRPr="00ED7C20" w:rsidRDefault="00356F84" w:rsidP="00356F84">
      <w:pPr>
        <w:pStyle w:val="ListParagraph"/>
        <w:numPr>
          <w:ilvl w:val="1"/>
          <w:numId w:val="12"/>
        </w:numPr>
        <w:jc w:val="both"/>
        <w:rPr>
          <w:rFonts w:ascii="Arial" w:eastAsiaTheme="minorHAnsi" w:hAnsi="Arial" w:cs="Arial"/>
          <w:lang w:eastAsia="en-US"/>
        </w:rPr>
      </w:pPr>
      <w:r w:rsidRPr="00ED7C20">
        <w:rPr>
          <w:rFonts w:ascii="Arial" w:eastAsiaTheme="minorHAnsi" w:hAnsi="Arial" w:cs="Arial"/>
          <w:lang w:eastAsia="en-US"/>
        </w:rPr>
        <w:t xml:space="preserve">The RoS ERM service is responsible for the delivery of the integrated ERM framework, including </w:t>
      </w:r>
      <w:proofErr w:type="gramStart"/>
      <w:r w:rsidRPr="00ED7C20">
        <w:rPr>
          <w:rFonts w:ascii="Arial" w:eastAsiaTheme="minorHAnsi" w:hAnsi="Arial" w:cs="Arial"/>
          <w:lang w:eastAsia="en-US"/>
        </w:rPr>
        <w:t>enterprise wide</w:t>
      </w:r>
      <w:proofErr w:type="gramEnd"/>
      <w:r w:rsidRPr="00ED7C20">
        <w:rPr>
          <w:rFonts w:ascii="Arial" w:eastAsiaTheme="minorHAnsi" w:hAnsi="Arial" w:cs="Arial"/>
          <w:lang w:eastAsia="en-US"/>
        </w:rPr>
        <w:t xml:space="preserve"> consultancy, training and awareness, on behalf of the Accountable Officer.</w:t>
      </w:r>
    </w:p>
    <w:p w14:paraId="1F284316" w14:textId="77777777" w:rsidR="00356F84" w:rsidRPr="00E4212F" w:rsidRDefault="00356F84" w:rsidP="00356F84">
      <w:pPr>
        <w:spacing w:after="160" w:line="259" w:lineRule="auto"/>
        <w:ind w:left="360"/>
        <w:contextualSpacing/>
        <w:rPr>
          <w:rFonts w:ascii="Arial" w:eastAsiaTheme="minorHAnsi" w:hAnsi="Arial" w:cs="Arial"/>
          <w:i/>
          <w:lang w:eastAsia="en-US"/>
        </w:rPr>
      </w:pPr>
    </w:p>
    <w:p w14:paraId="66A25B90" w14:textId="77777777" w:rsidR="00356F84" w:rsidRPr="00E4212F" w:rsidRDefault="00356F84" w:rsidP="00356F84">
      <w:pPr>
        <w:spacing w:after="160" w:line="259" w:lineRule="auto"/>
        <w:rPr>
          <w:rFonts w:ascii="Arial" w:eastAsiaTheme="minorHAnsi" w:hAnsi="Arial" w:cs="Arial"/>
          <w:b/>
          <w:color w:val="000000" w:themeColor="text1"/>
          <w:lang w:eastAsia="en-US"/>
        </w:rPr>
      </w:pPr>
      <w:r>
        <w:rPr>
          <w:rFonts w:ascii="Arial" w:eastAsiaTheme="minorHAnsi" w:hAnsi="Arial" w:cs="Arial"/>
          <w:b/>
          <w:sz w:val="36"/>
          <w:szCs w:val="36"/>
          <w:lang w:eastAsia="en-US"/>
        </w:rPr>
        <w:t>5</w:t>
      </w:r>
      <w:r w:rsidRPr="00E4212F">
        <w:rPr>
          <w:rFonts w:ascii="Arial" w:eastAsiaTheme="minorHAnsi" w:hAnsi="Arial" w:cs="Arial"/>
          <w:b/>
          <w:sz w:val="36"/>
          <w:szCs w:val="36"/>
          <w:lang w:eastAsia="en-US"/>
        </w:rPr>
        <w:t xml:space="preserve"> Approval and review</w:t>
      </w:r>
    </w:p>
    <w:p w14:paraId="7D9F8DF8" w14:textId="77777777" w:rsidR="00356F84" w:rsidRDefault="00356F84" w:rsidP="00356F84">
      <w:pPr>
        <w:spacing w:after="160" w:line="259" w:lineRule="auto"/>
        <w:jc w:val="both"/>
        <w:rPr>
          <w:rFonts w:ascii="Arial" w:eastAsiaTheme="minorHAnsi" w:hAnsi="Arial" w:cs="Arial"/>
          <w:i/>
          <w:color w:val="000000" w:themeColor="text1"/>
          <w:lang w:eastAsia="en-US"/>
        </w:rPr>
      </w:pPr>
      <w:r>
        <w:rPr>
          <w:rFonts w:ascii="Arial" w:eastAsiaTheme="minorHAnsi" w:hAnsi="Arial" w:cs="Arial"/>
          <w:color w:val="000000" w:themeColor="text1"/>
          <w:lang w:eastAsia="en-US"/>
        </w:rPr>
        <w:t xml:space="preserve">5.1 </w:t>
      </w:r>
      <w:r w:rsidRPr="00E4212F">
        <w:rPr>
          <w:rFonts w:ascii="Arial" w:eastAsiaTheme="minorHAnsi" w:hAnsi="Arial" w:cs="Arial"/>
          <w:color w:val="000000" w:themeColor="text1"/>
          <w:lang w:eastAsia="en-US"/>
        </w:rPr>
        <w:t xml:space="preserve">This policy will be reviewed </w:t>
      </w:r>
      <w:r>
        <w:rPr>
          <w:rFonts w:ascii="Arial" w:eastAsiaTheme="minorHAnsi" w:hAnsi="Arial" w:cs="Arial"/>
          <w:color w:val="000000" w:themeColor="text1"/>
          <w:lang w:eastAsia="en-US"/>
        </w:rPr>
        <w:t>annually,</w:t>
      </w:r>
      <w:r w:rsidRPr="00E4212F">
        <w:rPr>
          <w:rFonts w:ascii="Arial" w:eastAsiaTheme="minorHAnsi" w:hAnsi="Arial" w:cs="Arial"/>
          <w:color w:val="000000" w:themeColor="text1"/>
          <w:lang w:eastAsia="en-US"/>
        </w:rPr>
        <w:t xml:space="preserve"> unles</w:t>
      </w:r>
      <w:r>
        <w:rPr>
          <w:rFonts w:ascii="Arial" w:eastAsiaTheme="minorHAnsi" w:hAnsi="Arial" w:cs="Arial"/>
          <w:color w:val="000000" w:themeColor="text1"/>
          <w:lang w:eastAsia="en-US"/>
        </w:rPr>
        <w:t>s earlier review is appropriate, by the ARC and RoS Board and approved by EMT.</w:t>
      </w:r>
    </w:p>
    <w:p w14:paraId="4187C2AA" w14:textId="77777777" w:rsidR="00356F84" w:rsidRDefault="00356F84" w:rsidP="00356F84">
      <w:pPr>
        <w:spacing w:after="160" w:line="259" w:lineRule="auto"/>
        <w:rPr>
          <w:rFonts w:ascii="Arial" w:hAnsi="Arial" w:cs="Arial"/>
          <w:b/>
        </w:rPr>
      </w:pPr>
    </w:p>
    <w:p w14:paraId="133CB174" w14:textId="77777777" w:rsidR="00520064" w:rsidRDefault="00520064" w:rsidP="00520064">
      <w:pPr>
        <w:spacing w:after="160" w:line="259" w:lineRule="auto"/>
        <w:rPr>
          <w:rFonts w:ascii="Arial" w:hAnsi="Arial" w:cs="Arial"/>
          <w:b/>
        </w:rPr>
      </w:pPr>
    </w:p>
    <w:p w14:paraId="260FA808" w14:textId="77777777" w:rsidR="00520064" w:rsidRDefault="00520064" w:rsidP="00520064">
      <w:pPr>
        <w:spacing w:after="160" w:line="259" w:lineRule="auto"/>
        <w:rPr>
          <w:rFonts w:ascii="Arial" w:hAnsi="Arial" w:cs="Arial"/>
          <w:b/>
        </w:rPr>
      </w:pPr>
    </w:p>
    <w:p w14:paraId="1F884F42" w14:textId="77777777" w:rsidR="00520064" w:rsidRDefault="00520064" w:rsidP="00520064">
      <w:pPr>
        <w:spacing w:after="160" w:line="259" w:lineRule="auto"/>
        <w:rPr>
          <w:rFonts w:ascii="Arial" w:hAnsi="Arial" w:cs="Arial"/>
          <w:b/>
        </w:rPr>
      </w:pPr>
    </w:p>
    <w:p w14:paraId="29B788CE" w14:textId="77777777" w:rsidR="00943500" w:rsidRPr="00B0199E" w:rsidRDefault="00943500" w:rsidP="00737579">
      <w:pPr>
        <w:rPr>
          <w:rFonts w:ascii="Arial" w:hAnsi="Arial" w:cs="Arial"/>
          <w:b/>
        </w:rPr>
      </w:pPr>
    </w:p>
    <w:sectPr w:rsidR="00943500" w:rsidRPr="00B0199E" w:rsidSect="00C76CFD">
      <w:headerReference w:type="default" r:id="rId11"/>
      <w:pgSz w:w="11906" w:h="16838"/>
      <w:pgMar w:top="1276"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2B21" w14:textId="77777777" w:rsidR="00DF1AA6" w:rsidRDefault="00DF1AA6" w:rsidP="003D7944">
      <w:r>
        <w:separator/>
      </w:r>
    </w:p>
  </w:endnote>
  <w:endnote w:type="continuationSeparator" w:id="0">
    <w:p w14:paraId="49A5B014" w14:textId="77777777" w:rsidR="00DF1AA6" w:rsidRDefault="00DF1AA6"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4B5A" w14:textId="77777777" w:rsidR="00DF1AA6" w:rsidRDefault="00DF1AA6" w:rsidP="003D7944">
      <w:r>
        <w:separator/>
      </w:r>
    </w:p>
  </w:footnote>
  <w:footnote w:type="continuationSeparator" w:id="0">
    <w:p w14:paraId="08A6E257" w14:textId="77777777" w:rsidR="00DF1AA6" w:rsidRDefault="00DF1AA6"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5BA2" w14:textId="574A16BF" w:rsidR="003D7944" w:rsidRDefault="003D7944">
    <w:pPr>
      <w:pStyle w:val="Header"/>
    </w:pPr>
    <w:r>
      <w:tab/>
    </w:r>
    <w:r>
      <w:tab/>
    </w:r>
    <w:bookmarkStart w:id="0" w:name="_Hlk81409847"/>
    <w:r w:rsidR="000E07BE">
      <w:rPr>
        <w:rFonts w:ascii="Arial" w:hAnsi="Arial" w:cs="Arial"/>
        <w:i/>
      </w:rPr>
      <w:t>RoSBrd2021/12/</w:t>
    </w:r>
    <w:bookmarkEnd w:id="0"/>
    <w:r w:rsidR="000E07BE">
      <w:rPr>
        <w:rFonts w:ascii="Arial" w:hAnsi="Arial" w:cs="Arial"/>
        <w:i/>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20B0A"/>
    <w:multiLevelType w:val="multilevel"/>
    <w:tmpl w:val="844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23F41"/>
    <w:multiLevelType w:val="multilevel"/>
    <w:tmpl w:val="3F343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1742E3"/>
    <w:multiLevelType w:val="hybridMultilevel"/>
    <w:tmpl w:val="704C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822536"/>
    <w:multiLevelType w:val="multilevel"/>
    <w:tmpl w:val="28E4FE1E"/>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F55865"/>
    <w:multiLevelType w:val="hybridMultilevel"/>
    <w:tmpl w:val="D07E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FC2095"/>
    <w:multiLevelType w:val="multilevel"/>
    <w:tmpl w:val="5276EFF2"/>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1"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C2B5469"/>
    <w:multiLevelType w:val="multilevel"/>
    <w:tmpl w:val="0C0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6"/>
  </w:num>
  <w:num w:numId="5">
    <w:abstractNumId w:val="3"/>
  </w:num>
  <w:num w:numId="6">
    <w:abstractNumId w:val="12"/>
  </w:num>
  <w:num w:numId="7">
    <w:abstractNumId w:val="1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4"/>
  </w:num>
  <w:num w:numId="13">
    <w:abstractNumId w:val="14"/>
  </w:num>
  <w:num w:numId="14">
    <w:abstractNumId w:val="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07CBA"/>
    <w:rsid w:val="00007D99"/>
    <w:rsid w:val="000244BD"/>
    <w:rsid w:val="00035451"/>
    <w:rsid w:val="00041D1C"/>
    <w:rsid w:val="00044DBA"/>
    <w:rsid w:val="000766C8"/>
    <w:rsid w:val="00082092"/>
    <w:rsid w:val="000952DD"/>
    <w:rsid w:val="000A532D"/>
    <w:rsid w:val="000A7F07"/>
    <w:rsid w:val="000C20E9"/>
    <w:rsid w:val="000C5901"/>
    <w:rsid w:val="000D2608"/>
    <w:rsid w:val="000D2844"/>
    <w:rsid w:val="000D505C"/>
    <w:rsid w:val="000E07BE"/>
    <w:rsid w:val="00100A80"/>
    <w:rsid w:val="00101837"/>
    <w:rsid w:val="00105682"/>
    <w:rsid w:val="001100C8"/>
    <w:rsid w:val="00123B20"/>
    <w:rsid w:val="0012639F"/>
    <w:rsid w:val="001371E8"/>
    <w:rsid w:val="00141F04"/>
    <w:rsid w:val="001549AD"/>
    <w:rsid w:val="00175FE3"/>
    <w:rsid w:val="00181D24"/>
    <w:rsid w:val="00186245"/>
    <w:rsid w:val="001B2EE2"/>
    <w:rsid w:val="001C037F"/>
    <w:rsid w:val="001C63D3"/>
    <w:rsid w:val="001E3849"/>
    <w:rsid w:val="001E3F70"/>
    <w:rsid w:val="001F7E05"/>
    <w:rsid w:val="002020A0"/>
    <w:rsid w:val="00202132"/>
    <w:rsid w:val="00212183"/>
    <w:rsid w:val="00213B05"/>
    <w:rsid w:val="0022396A"/>
    <w:rsid w:val="00226D31"/>
    <w:rsid w:val="00236EFE"/>
    <w:rsid w:val="002418A1"/>
    <w:rsid w:val="0024408A"/>
    <w:rsid w:val="002455D5"/>
    <w:rsid w:val="00246FC6"/>
    <w:rsid w:val="00256F15"/>
    <w:rsid w:val="002576E7"/>
    <w:rsid w:val="002777E0"/>
    <w:rsid w:val="00280C53"/>
    <w:rsid w:val="00282612"/>
    <w:rsid w:val="002931AD"/>
    <w:rsid w:val="002A6CB9"/>
    <w:rsid w:val="002B5886"/>
    <w:rsid w:val="002C1814"/>
    <w:rsid w:val="002E4AF7"/>
    <w:rsid w:val="002E5703"/>
    <w:rsid w:val="0030000A"/>
    <w:rsid w:val="003019CB"/>
    <w:rsid w:val="003044D6"/>
    <w:rsid w:val="00306267"/>
    <w:rsid w:val="003353AE"/>
    <w:rsid w:val="0034239F"/>
    <w:rsid w:val="00356F84"/>
    <w:rsid w:val="003639E7"/>
    <w:rsid w:val="003660E3"/>
    <w:rsid w:val="00367C3A"/>
    <w:rsid w:val="00385295"/>
    <w:rsid w:val="003858AE"/>
    <w:rsid w:val="003935C3"/>
    <w:rsid w:val="00394DAE"/>
    <w:rsid w:val="003A1B50"/>
    <w:rsid w:val="003B7624"/>
    <w:rsid w:val="003C26A4"/>
    <w:rsid w:val="003D7944"/>
    <w:rsid w:val="003E529A"/>
    <w:rsid w:val="003E7C97"/>
    <w:rsid w:val="003F6C3D"/>
    <w:rsid w:val="0041168E"/>
    <w:rsid w:val="00412C20"/>
    <w:rsid w:val="0042297E"/>
    <w:rsid w:val="004254B3"/>
    <w:rsid w:val="0045069E"/>
    <w:rsid w:val="0045615A"/>
    <w:rsid w:val="004721F9"/>
    <w:rsid w:val="00473ABD"/>
    <w:rsid w:val="00473FD1"/>
    <w:rsid w:val="004A33F0"/>
    <w:rsid w:val="004C0144"/>
    <w:rsid w:val="004C44FC"/>
    <w:rsid w:val="004D453A"/>
    <w:rsid w:val="004F4967"/>
    <w:rsid w:val="00520064"/>
    <w:rsid w:val="00521877"/>
    <w:rsid w:val="0053200F"/>
    <w:rsid w:val="00544E75"/>
    <w:rsid w:val="00550145"/>
    <w:rsid w:val="005706B0"/>
    <w:rsid w:val="00571F60"/>
    <w:rsid w:val="0059119A"/>
    <w:rsid w:val="005A3DF7"/>
    <w:rsid w:val="005A6504"/>
    <w:rsid w:val="005C08A5"/>
    <w:rsid w:val="0060683A"/>
    <w:rsid w:val="006102A8"/>
    <w:rsid w:val="006420BB"/>
    <w:rsid w:val="00644E97"/>
    <w:rsid w:val="00651653"/>
    <w:rsid w:val="00655EC5"/>
    <w:rsid w:val="006747CA"/>
    <w:rsid w:val="00676453"/>
    <w:rsid w:val="006857A8"/>
    <w:rsid w:val="006A587F"/>
    <w:rsid w:val="006B1258"/>
    <w:rsid w:val="006C1C7D"/>
    <w:rsid w:val="006D5492"/>
    <w:rsid w:val="006D6BA6"/>
    <w:rsid w:val="0070002C"/>
    <w:rsid w:val="00721290"/>
    <w:rsid w:val="007249AB"/>
    <w:rsid w:val="00737579"/>
    <w:rsid w:val="0076244E"/>
    <w:rsid w:val="007657E5"/>
    <w:rsid w:val="00777D60"/>
    <w:rsid w:val="0078175F"/>
    <w:rsid w:val="007909ED"/>
    <w:rsid w:val="00792A59"/>
    <w:rsid w:val="007967FE"/>
    <w:rsid w:val="007A5E3B"/>
    <w:rsid w:val="007B610B"/>
    <w:rsid w:val="007C7043"/>
    <w:rsid w:val="007D0E95"/>
    <w:rsid w:val="007D255B"/>
    <w:rsid w:val="007D2B03"/>
    <w:rsid w:val="007D713C"/>
    <w:rsid w:val="007E64D6"/>
    <w:rsid w:val="007F2E21"/>
    <w:rsid w:val="007F5740"/>
    <w:rsid w:val="00823C0B"/>
    <w:rsid w:val="008277E8"/>
    <w:rsid w:val="00830604"/>
    <w:rsid w:val="008375A9"/>
    <w:rsid w:val="0084132F"/>
    <w:rsid w:val="00842AEE"/>
    <w:rsid w:val="008466DE"/>
    <w:rsid w:val="0084679E"/>
    <w:rsid w:val="00862E2B"/>
    <w:rsid w:val="0087788E"/>
    <w:rsid w:val="0088339D"/>
    <w:rsid w:val="008A2160"/>
    <w:rsid w:val="008A4AC3"/>
    <w:rsid w:val="008B6E04"/>
    <w:rsid w:val="008D47FE"/>
    <w:rsid w:val="008D6760"/>
    <w:rsid w:val="008E06D8"/>
    <w:rsid w:val="0090019D"/>
    <w:rsid w:val="00904016"/>
    <w:rsid w:val="00932E59"/>
    <w:rsid w:val="00933D8A"/>
    <w:rsid w:val="00943500"/>
    <w:rsid w:val="00952DC2"/>
    <w:rsid w:val="00965516"/>
    <w:rsid w:val="00967379"/>
    <w:rsid w:val="00977AB5"/>
    <w:rsid w:val="009C7593"/>
    <w:rsid w:val="009E02B8"/>
    <w:rsid w:val="00A164E9"/>
    <w:rsid w:val="00A40146"/>
    <w:rsid w:val="00A56D2D"/>
    <w:rsid w:val="00A6065E"/>
    <w:rsid w:val="00A67F6C"/>
    <w:rsid w:val="00A752F1"/>
    <w:rsid w:val="00A8103E"/>
    <w:rsid w:val="00A838F8"/>
    <w:rsid w:val="00A8745A"/>
    <w:rsid w:val="00A9516D"/>
    <w:rsid w:val="00AB0006"/>
    <w:rsid w:val="00AB5CAC"/>
    <w:rsid w:val="00AB716C"/>
    <w:rsid w:val="00AC0B58"/>
    <w:rsid w:val="00AC0C6F"/>
    <w:rsid w:val="00AC3153"/>
    <w:rsid w:val="00AC6C35"/>
    <w:rsid w:val="00AD0D6A"/>
    <w:rsid w:val="00AD2111"/>
    <w:rsid w:val="00AD69C7"/>
    <w:rsid w:val="00AF04A6"/>
    <w:rsid w:val="00AF4679"/>
    <w:rsid w:val="00B0199E"/>
    <w:rsid w:val="00B23594"/>
    <w:rsid w:val="00B31841"/>
    <w:rsid w:val="00B505FF"/>
    <w:rsid w:val="00B54808"/>
    <w:rsid w:val="00B6597E"/>
    <w:rsid w:val="00B7051C"/>
    <w:rsid w:val="00B87108"/>
    <w:rsid w:val="00B97596"/>
    <w:rsid w:val="00BA1550"/>
    <w:rsid w:val="00BC37F5"/>
    <w:rsid w:val="00BD3FCC"/>
    <w:rsid w:val="00BE1954"/>
    <w:rsid w:val="00BF59BD"/>
    <w:rsid w:val="00BF7823"/>
    <w:rsid w:val="00C056F9"/>
    <w:rsid w:val="00C23726"/>
    <w:rsid w:val="00C4342A"/>
    <w:rsid w:val="00C43C00"/>
    <w:rsid w:val="00C5148F"/>
    <w:rsid w:val="00C57FEE"/>
    <w:rsid w:val="00C707DE"/>
    <w:rsid w:val="00C76CFD"/>
    <w:rsid w:val="00C76FD5"/>
    <w:rsid w:val="00C841C2"/>
    <w:rsid w:val="00C87CB0"/>
    <w:rsid w:val="00C921CE"/>
    <w:rsid w:val="00C95CF4"/>
    <w:rsid w:val="00CB5650"/>
    <w:rsid w:val="00CB75DF"/>
    <w:rsid w:val="00CF67B9"/>
    <w:rsid w:val="00CF76C5"/>
    <w:rsid w:val="00D027CA"/>
    <w:rsid w:val="00D15239"/>
    <w:rsid w:val="00D15262"/>
    <w:rsid w:val="00D45318"/>
    <w:rsid w:val="00D65B9F"/>
    <w:rsid w:val="00D74E66"/>
    <w:rsid w:val="00D90B9D"/>
    <w:rsid w:val="00D90F33"/>
    <w:rsid w:val="00D91235"/>
    <w:rsid w:val="00D92CFA"/>
    <w:rsid w:val="00DD51DA"/>
    <w:rsid w:val="00DF1AA6"/>
    <w:rsid w:val="00DF2304"/>
    <w:rsid w:val="00E20E9F"/>
    <w:rsid w:val="00E308F4"/>
    <w:rsid w:val="00E37294"/>
    <w:rsid w:val="00E44EE5"/>
    <w:rsid w:val="00E50698"/>
    <w:rsid w:val="00E50E2E"/>
    <w:rsid w:val="00E61647"/>
    <w:rsid w:val="00E64959"/>
    <w:rsid w:val="00E66C54"/>
    <w:rsid w:val="00E74047"/>
    <w:rsid w:val="00E753D2"/>
    <w:rsid w:val="00E84A59"/>
    <w:rsid w:val="00EC3529"/>
    <w:rsid w:val="00EE672B"/>
    <w:rsid w:val="00EF4154"/>
    <w:rsid w:val="00EF7D92"/>
    <w:rsid w:val="00F102F8"/>
    <w:rsid w:val="00F17DF1"/>
    <w:rsid w:val="00F215A1"/>
    <w:rsid w:val="00F2318F"/>
    <w:rsid w:val="00F60DA9"/>
    <w:rsid w:val="00F75879"/>
    <w:rsid w:val="00F90C4E"/>
    <w:rsid w:val="00F9432D"/>
    <w:rsid w:val="00F979B9"/>
    <w:rsid w:val="00FA2E6D"/>
    <w:rsid w:val="00FA5FCF"/>
    <w:rsid w:val="00FB6AE2"/>
    <w:rsid w:val="00FB6EC0"/>
    <w:rsid w:val="00FC36D4"/>
    <w:rsid w:val="00FD05AC"/>
    <w:rsid w:val="00FD5D7C"/>
    <w:rsid w:val="00FE2C79"/>
    <w:rsid w:val="00F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598AA"/>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5262"/>
    <w:pPr>
      <w:spacing w:before="100" w:beforeAutospacing="1" w:after="100" w:afterAutospacing="1"/>
    </w:pPr>
  </w:style>
  <w:style w:type="character" w:styleId="CommentReference">
    <w:name w:val="annotation reference"/>
    <w:basedOn w:val="DefaultParagraphFont"/>
    <w:uiPriority w:val="99"/>
    <w:semiHidden/>
    <w:unhideWhenUsed/>
    <w:rsid w:val="003353AE"/>
    <w:rPr>
      <w:sz w:val="16"/>
      <w:szCs w:val="16"/>
    </w:rPr>
  </w:style>
  <w:style w:type="paragraph" w:styleId="CommentText">
    <w:name w:val="annotation text"/>
    <w:basedOn w:val="Normal"/>
    <w:link w:val="CommentTextChar"/>
    <w:uiPriority w:val="99"/>
    <w:semiHidden/>
    <w:unhideWhenUsed/>
    <w:rsid w:val="003353AE"/>
    <w:rPr>
      <w:sz w:val="20"/>
      <w:szCs w:val="20"/>
    </w:rPr>
  </w:style>
  <w:style w:type="character" w:customStyle="1" w:styleId="CommentTextChar">
    <w:name w:val="Comment Text Char"/>
    <w:basedOn w:val="DefaultParagraphFont"/>
    <w:link w:val="CommentText"/>
    <w:uiPriority w:val="99"/>
    <w:semiHidden/>
    <w:rsid w:val="003353A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53AE"/>
    <w:rPr>
      <w:b/>
      <w:bCs/>
    </w:rPr>
  </w:style>
  <w:style w:type="character" w:customStyle="1" w:styleId="CommentSubjectChar">
    <w:name w:val="Comment Subject Char"/>
    <w:basedOn w:val="CommentTextChar"/>
    <w:link w:val="CommentSubject"/>
    <w:uiPriority w:val="99"/>
    <w:semiHidden/>
    <w:rsid w:val="003353A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os.local\ROS%20FileShare\RIG\Approved\Key%20Risk%20Register\Key%20Risk%20Register%202020-25%20Data%20File.xl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4EE7-0970-4EAD-9C5C-D312D7BC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Moscinski, Lucy</cp:lastModifiedBy>
  <cp:revision>5</cp:revision>
  <dcterms:created xsi:type="dcterms:W3CDTF">2021-11-29T14:59:00Z</dcterms:created>
  <dcterms:modified xsi:type="dcterms:W3CDTF">2022-02-24T11:18:00Z</dcterms:modified>
</cp:coreProperties>
</file>