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4144" w14:textId="1FF3A9DA" w:rsidR="000A4455" w:rsidRDefault="000A4455" w:rsidP="00E609B5">
      <w:pPr>
        <w:tabs>
          <w:tab w:val="left" w:pos="720"/>
          <w:tab w:val="left" w:pos="1440"/>
          <w:tab w:val="left" w:pos="2880"/>
          <w:tab w:val="left" w:pos="6660"/>
        </w:tabs>
        <w:jc w:val="center"/>
        <w:rPr>
          <w:rFonts w:ascii="Arial" w:hAnsi="Arial" w:cs="Arial"/>
          <w:b/>
        </w:rPr>
      </w:pPr>
    </w:p>
    <w:p w14:paraId="61C7DD5F" w14:textId="77777777" w:rsidR="000A4455" w:rsidRDefault="000A4455" w:rsidP="00E609B5">
      <w:pPr>
        <w:tabs>
          <w:tab w:val="left" w:pos="720"/>
          <w:tab w:val="left" w:pos="1440"/>
          <w:tab w:val="left" w:pos="2880"/>
          <w:tab w:val="left" w:pos="6660"/>
        </w:tabs>
        <w:jc w:val="center"/>
        <w:rPr>
          <w:rFonts w:ascii="Arial" w:hAnsi="Arial" w:cs="Arial"/>
          <w:b/>
        </w:rPr>
      </w:pPr>
    </w:p>
    <w:p w14:paraId="4933450A" w14:textId="3D8C600A" w:rsidR="00E308F4" w:rsidRDefault="00E308F4" w:rsidP="00E609B5">
      <w:pPr>
        <w:tabs>
          <w:tab w:val="left" w:pos="720"/>
          <w:tab w:val="left" w:pos="1440"/>
          <w:tab w:val="left" w:pos="2880"/>
          <w:tab w:val="left" w:pos="6660"/>
        </w:tabs>
        <w:jc w:val="center"/>
        <w:rPr>
          <w:rFonts w:ascii="Arial" w:hAnsi="Arial" w:cs="Arial"/>
          <w:b/>
        </w:rPr>
      </w:pPr>
      <w:r>
        <w:rPr>
          <w:rFonts w:ascii="Arial" w:hAnsi="Arial" w:cs="Arial"/>
          <w:b/>
        </w:rPr>
        <w:t>Registers of Scotland</w:t>
      </w:r>
    </w:p>
    <w:p w14:paraId="4EEC6347" w14:textId="77777777" w:rsidR="00E308F4" w:rsidRDefault="00E308F4" w:rsidP="00186245">
      <w:pPr>
        <w:jc w:val="center"/>
        <w:rPr>
          <w:rFonts w:ascii="Arial" w:hAnsi="Arial" w:cs="Arial"/>
          <w:b/>
        </w:rPr>
      </w:pPr>
    </w:p>
    <w:p w14:paraId="5DA9820B" w14:textId="7CC4F504" w:rsidR="00E308F4" w:rsidRPr="002F5E37" w:rsidRDefault="001175A2" w:rsidP="00186245">
      <w:pPr>
        <w:jc w:val="center"/>
        <w:rPr>
          <w:rFonts w:ascii="Arial" w:hAnsi="Arial" w:cs="Arial"/>
          <w:b/>
        </w:rPr>
      </w:pPr>
      <w:r>
        <w:rPr>
          <w:rFonts w:ascii="Arial" w:hAnsi="Arial" w:cs="Arial"/>
          <w:b/>
        </w:rPr>
        <w:t>RoS Board</w:t>
      </w:r>
    </w:p>
    <w:p w14:paraId="4AEEC560" w14:textId="77777777" w:rsidR="00E308F4" w:rsidRDefault="00E308F4" w:rsidP="00186245">
      <w:pPr>
        <w:jc w:val="center"/>
        <w:rPr>
          <w:rFonts w:ascii="Arial" w:hAnsi="Arial" w:cs="Arial"/>
          <w:b/>
        </w:rPr>
      </w:pPr>
    </w:p>
    <w:p w14:paraId="4516C47F" w14:textId="441DE8FA" w:rsidR="00E308F4" w:rsidRPr="000C435D" w:rsidRDefault="001175A2" w:rsidP="00186245">
      <w:pPr>
        <w:jc w:val="center"/>
        <w:rPr>
          <w:rFonts w:ascii="Arial" w:hAnsi="Arial" w:cs="Arial"/>
          <w:b/>
        </w:rPr>
      </w:pPr>
      <w:r>
        <w:rPr>
          <w:rFonts w:ascii="Arial" w:hAnsi="Arial" w:cs="Arial"/>
          <w:b/>
        </w:rPr>
        <w:t>14</w:t>
      </w:r>
      <w:r w:rsidRPr="001175A2">
        <w:rPr>
          <w:rFonts w:ascii="Arial" w:hAnsi="Arial" w:cs="Arial"/>
          <w:b/>
          <w:vertAlign w:val="superscript"/>
        </w:rPr>
        <w:t>th</w:t>
      </w:r>
      <w:r>
        <w:rPr>
          <w:rFonts w:ascii="Arial" w:hAnsi="Arial" w:cs="Arial"/>
          <w:b/>
        </w:rPr>
        <w:t xml:space="preserve"> December 2021</w:t>
      </w:r>
    </w:p>
    <w:p w14:paraId="157D2710" w14:textId="77777777" w:rsidR="00E308F4" w:rsidRPr="000C435D" w:rsidRDefault="00E308F4" w:rsidP="00186245">
      <w:pPr>
        <w:jc w:val="center"/>
        <w:rPr>
          <w:rFonts w:ascii="Arial" w:hAnsi="Arial" w:cs="Arial"/>
          <w:b/>
        </w:rPr>
      </w:pPr>
    </w:p>
    <w:p w14:paraId="7D504C01" w14:textId="3054DC2D" w:rsidR="00E308F4" w:rsidRDefault="0016701B" w:rsidP="00186245">
      <w:pPr>
        <w:jc w:val="center"/>
        <w:rPr>
          <w:rFonts w:ascii="Arial" w:hAnsi="Arial" w:cs="Arial"/>
          <w:b/>
        </w:rPr>
      </w:pPr>
      <w:r>
        <w:rPr>
          <w:rFonts w:ascii="Arial" w:hAnsi="Arial" w:cs="Arial"/>
          <w:b/>
        </w:rPr>
        <w:t>Investors in People (IiP) overview</w:t>
      </w:r>
    </w:p>
    <w:p w14:paraId="3FCF67CA" w14:textId="77777777" w:rsidR="007F2E21" w:rsidRDefault="007F2E21" w:rsidP="0096342A">
      <w:pPr>
        <w:rPr>
          <w:rFonts w:ascii="Arial" w:hAnsi="Arial" w:cs="Arial"/>
          <w:b/>
        </w:rPr>
      </w:pPr>
    </w:p>
    <w:p w14:paraId="12CD85CE" w14:textId="77777777" w:rsidR="00E308F4" w:rsidRDefault="00E308F4" w:rsidP="00186245">
      <w:pPr>
        <w:jc w:val="both"/>
        <w:rPr>
          <w:rFonts w:ascii="Arial" w:hAnsi="Arial" w:cs="Arial"/>
          <w:b/>
        </w:rPr>
      </w:pPr>
      <w:r>
        <w:rPr>
          <w:rFonts w:ascii="Arial" w:hAnsi="Arial" w:cs="Arial"/>
          <w:b/>
        </w:rPr>
        <w:t>Purpose</w:t>
      </w:r>
    </w:p>
    <w:p w14:paraId="7192E602" w14:textId="77777777" w:rsidR="00E308F4" w:rsidRDefault="00E308F4" w:rsidP="00186245">
      <w:pPr>
        <w:jc w:val="both"/>
        <w:rPr>
          <w:rFonts w:ascii="Arial" w:hAnsi="Arial" w:cs="Arial"/>
          <w:b/>
        </w:rPr>
      </w:pPr>
    </w:p>
    <w:p w14:paraId="2B8EC115" w14:textId="53B1A800" w:rsidR="00E308F4" w:rsidRPr="00186245" w:rsidRDefault="001175A2" w:rsidP="00186245">
      <w:pPr>
        <w:pStyle w:val="ListParagraph"/>
        <w:numPr>
          <w:ilvl w:val="0"/>
          <w:numId w:val="5"/>
        </w:numPr>
        <w:ind w:left="0" w:firstLine="0"/>
        <w:jc w:val="both"/>
        <w:rPr>
          <w:rFonts w:ascii="Arial" w:hAnsi="Arial" w:cs="Arial"/>
        </w:rPr>
      </w:pPr>
      <w:r>
        <w:rPr>
          <w:rFonts w:ascii="Arial" w:hAnsi="Arial" w:cs="Arial"/>
        </w:rPr>
        <w:t>The purpose</w:t>
      </w:r>
      <w:r w:rsidRPr="001175A2">
        <w:rPr>
          <w:rFonts w:ascii="Arial" w:hAnsi="Arial" w:cs="Arial"/>
        </w:rPr>
        <w:t xml:space="preserve"> </w:t>
      </w:r>
      <w:r>
        <w:rPr>
          <w:rFonts w:ascii="Arial" w:hAnsi="Arial" w:cs="Arial"/>
        </w:rPr>
        <w:t>of this paper is to give Board an overview of the 2021 Investors in People (IiP) report to aid discussion about the report findings and the future direction with regards the IiP accreditation at RoS</w:t>
      </w:r>
    </w:p>
    <w:p w14:paraId="4FE03013" w14:textId="77777777" w:rsidR="00E308F4" w:rsidRDefault="00E308F4" w:rsidP="00186245">
      <w:pPr>
        <w:jc w:val="both"/>
        <w:rPr>
          <w:rFonts w:ascii="Arial" w:hAnsi="Arial" w:cs="Arial"/>
          <w:b/>
        </w:rPr>
      </w:pPr>
    </w:p>
    <w:p w14:paraId="66A12F1A" w14:textId="77777777" w:rsidR="00E308F4" w:rsidRDefault="00E308F4" w:rsidP="00186245">
      <w:pPr>
        <w:jc w:val="both"/>
        <w:rPr>
          <w:rFonts w:ascii="Arial" w:hAnsi="Arial" w:cs="Arial"/>
        </w:rPr>
      </w:pPr>
      <w:r>
        <w:rPr>
          <w:rFonts w:ascii="Arial" w:hAnsi="Arial" w:cs="Arial"/>
          <w:b/>
        </w:rPr>
        <w:t xml:space="preserve">Recommendation </w:t>
      </w:r>
    </w:p>
    <w:p w14:paraId="5098EF5B" w14:textId="77777777" w:rsidR="00E308F4" w:rsidRDefault="00E308F4" w:rsidP="00186245">
      <w:pPr>
        <w:jc w:val="both"/>
        <w:rPr>
          <w:rFonts w:ascii="Arial" w:hAnsi="Arial" w:cs="Arial"/>
        </w:rPr>
      </w:pPr>
    </w:p>
    <w:p w14:paraId="4EF2CDD9" w14:textId="77777777" w:rsidR="00FC4BFC" w:rsidRDefault="00FC4BFC" w:rsidP="00186245">
      <w:pPr>
        <w:numPr>
          <w:ilvl w:val="0"/>
          <w:numId w:val="5"/>
        </w:numPr>
        <w:ind w:left="0" w:firstLine="0"/>
        <w:jc w:val="both"/>
        <w:rPr>
          <w:rFonts w:ascii="Arial" w:hAnsi="Arial" w:cs="Arial"/>
        </w:rPr>
      </w:pPr>
      <w:r>
        <w:rPr>
          <w:rFonts w:ascii="Arial" w:hAnsi="Arial" w:cs="Arial"/>
        </w:rPr>
        <w:t>It is recommended that the Board note the findings of the paper and give their views on the future direction with regards to IiP.  This could include:</w:t>
      </w:r>
    </w:p>
    <w:p w14:paraId="0F6073AD" w14:textId="3DE9DAAB" w:rsidR="00FC4BFC" w:rsidRDefault="006F35E8" w:rsidP="00FC4BFC">
      <w:pPr>
        <w:numPr>
          <w:ilvl w:val="1"/>
          <w:numId w:val="5"/>
        </w:numPr>
        <w:jc w:val="both"/>
        <w:rPr>
          <w:rFonts w:ascii="Arial" w:hAnsi="Arial" w:cs="Arial"/>
        </w:rPr>
      </w:pPr>
      <w:r>
        <w:rPr>
          <w:rFonts w:ascii="Arial" w:hAnsi="Arial" w:cs="Arial"/>
        </w:rPr>
        <w:t xml:space="preserve">focus on maintaining </w:t>
      </w:r>
      <w:r w:rsidR="00FC4BFC">
        <w:rPr>
          <w:rFonts w:ascii="Arial" w:hAnsi="Arial" w:cs="Arial"/>
        </w:rPr>
        <w:t>Gold accreditation</w:t>
      </w:r>
    </w:p>
    <w:p w14:paraId="6A5641E6" w14:textId="40A6E8F1" w:rsidR="00FC4BFC" w:rsidRDefault="006F35E8" w:rsidP="00FC4BFC">
      <w:pPr>
        <w:numPr>
          <w:ilvl w:val="1"/>
          <w:numId w:val="5"/>
        </w:numPr>
        <w:jc w:val="both"/>
        <w:rPr>
          <w:rFonts w:ascii="Arial" w:hAnsi="Arial" w:cs="Arial"/>
        </w:rPr>
      </w:pPr>
      <w:r>
        <w:rPr>
          <w:rFonts w:ascii="Arial" w:hAnsi="Arial" w:cs="Arial"/>
        </w:rPr>
        <w:t>work towards attaining</w:t>
      </w:r>
      <w:r w:rsidR="00FC4BFC">
        <w:rPr>
          <w:rFonts w:ascii="Arial" w:hAnsi="Arial" w:cs="Arial"/>
        </w:rPr>
        <w:t xml:space="preserve"> Platinum </w:t>
      </w:r>
      <w:r>
        <w:rPr>
          <w:rFonts w:ascii="Arial" w:hAnsi="Arial" w:cs="Arial"/>
        </w:rPr>
        <w:t>accreditation</w:t>
      </w:r>
    </w:p>
    <w:p w14:paraId="16235A04" w14:textId="71C663C4" w:rsidR="00E308F4" w:rsidRDefault="006F35E8" w:rsidP="00FC4BFC">
      <w:pPr>
        <w:numPr>
          <w:ilvl w:val="1"/>
          <w:numId w:val="5"/>
        </w:numPr>
        <w:jc w:val="both"/>
        <w:rPr>
          <w:rFonts w:ascii="Arial" w:hAnsi="Arial" w:cs="Arial"/>
        </w:rPr>
      </w:pPr>
      <w:r>
        <w:rPr>
          <w:rFonts w:ascii="Arial" w:hAnsi="Arial" w:cs="Arial"/>
        </w:rPr>
        <w:t>review alternative</w:t>
      </w:r>
      <w:r w:rsidR="00FC4BFC">
        <w:rPr>
          <w:rFonts w:ascii="Arial" w:hAnsi="Arial" w:cs="Arial"/>
        </w:rPr>
        <w:t xml:space="preserve"> options/accreditations to gain insight </w:t>
      </w:r>
      <w:r>
        <w:rPr>
          <w:rFonts w:ascii="Arial" w:hAnsi="Arial" w:cs="Arial"/>
        </w:rPr>
        <w:t xml:space="preserve">on </w:t>
      </w:r>
      <w:r w:rsidR="00FC4BFC">
        <w:rPr>
          <w:rFonts w:ascii="Arial" w:hAnsi="Arial" w:cs="Arial"/>
        </w:rPr>
        <w:t>colleague</w:t>
      </w:r>
      <w:r>
        <w:rPr>
          <w:rFonts w:ascii="Arial" w:hAnsi="Arial" w:cs="Arial"/>
        </w:rPr>
        <w:t xml:space="preserve"> experience of</w:t>
      </w:r>
      <w:r w:rsidR="00FC4BFC">
        <w:rPr>
          <w:rFonts w:ascii="Arial" w:hAnsi="Arial" w:cs="Arial"/>
        </w:rPr>
        <w:t xml:space="preserve"> RoS. </w:t>
      </w:r>
    </w:p>
    <w:p w14:paraId="65410AC4" w14:textId="77777777" w:rsidR="00E308F4" w:rsidRDefault="00E308F4" w:rsidP="00186245">
      <w:pPr>
        <w:jc w:val="both"/>
        <w:rPr>
          <w:rFonts w:ascii="Arial" w:hAnsi="Arial" w:cs="Arial"/>
        </w:rPr>
      </w:pPr>
      <w:r>
        <w:rPr>
          <w:rFonts w:ascii="Arial" w:hAnsi="Arial" w:cs="Arial"/>
        </w:rPr>
        <w:t xml:space="preserve"> </w:t>
      </w:r>
    </w:p>
    <w:p w14:paraId="1F9D42C8" w14:textId="77777777" w:rsidR="00E308F4" w:rsidRDefault="00E308F4" w:rsidP="00186245">
      <w:pPr>
        <w:jc w:val="both"/>
        <w:rPr>
          <w:rFonts w:ascii="Arial" w:hAnsi="Arial" w:cs="Arial"/>
        </w:rPr>
      </w:pPr>
      <w:r>
        <w:rPr>
          <w:rFonts w:ascii="Arial" w:hAnsi="Arial" w:cs="Arial"/>
          <w:b/>
        </w:rPr>
        <w:t>Background</w:t>
      </w:r>
    </w:p>
    <w:p w14:paraId="6F17BC4F" w14:textId="77777777" w:rsidR="00E308F4" w:rsidRDefault="00E308F4" w:rsidP="00186245">
      <w:pPr>
        <w:jc w:val="both"/>
        <w:rPr>
          <w:rFonts w:ascii="Arial" w:hAnsi="Arial" w:cs="Arial"/>
        </w:rPr>
      </w:pPr>
    </w:p>
    <w:p w14:paraId="3D3E3623" w14:textId="2C7F9762" w:rsidR="00FC4BFC" w:rsidRPr="00FC4BFC" w:rsidRDefault="00737C37" w:rsidP="00FC4BFC">
      <w:pPr>
        <w:numPr>
          <w:ilvl w:val="0"/>
          <w:numId w:val="5"/>
        </w:numPr>
        <w:ind w:left="0" w:firstLine="0"/>
        <w:jc w:val="both"/>
        <w:rPr>
          <w:rFonts w:ascii="Arial" w:hAnsi="Arial" w:cs="Arial"/>
        </w:rPr>
      </w:pPr>
      <w:r>
        <w:rPr>
          <w:rFonts w:ascii="Arial" w:hAnsi="Arial" w:cs="Arial"/>
        </w:rPr>
        <w:t>We</w:t>
      </w:r>
      <w:r w:rsidR="00FC4BFC">
        <w:rPr>
          <w:rFonts w:ascii="Arial" w:hAnsi="Arial" w:cs="Arial"/>
        </w:rPr>
        <w:t xml:space="preserve"> </w:t>
      </w:r>
      <w:r w:rsidR="00FC4BFC" w:rsidRPr="00FC4BFC">
        <w:rPr>
          <w:rFonts w:ascii="Arial" w:hAnsi="Arial" w:cs="Arial"/>
        </w:rPr>
        <w:t xml:space="preserve">gained Silver accreditation in June 2018.  A KPI to attain </w:t>
      </w:r>
      <w:r w:rsidR="00F123C2">
        <w:rPr>
          <w:rFonts w:ascii="Arial" w:hAnsi="Arial" w:cs="Arial"/>
        </w:rPr>
        <w:t>G</w:t>
      </w:r>
      <w:r w:rsidR="00FC4BFC" w:rsidRPr="00FC4BFC">
        <w:rPr>
          <w:rFonts w:ascii="Arial" w:hAnsi="Arial" w:cs="Arial"/>
        </w:rPr>
        <w:t xml:space="preserve">old accreditation by 2021 was set and </w:t>
      </w:r>
      <w:r>
        <w:rPr>
          <w:rFonts w:ascii="Arial" w:hAnsi="Arial" w:cs="Arial"/>
        </w:rPr>
        <w:t>we</w:t>
      </w:r>
      <w:r w:rsidR="00FC4BFC" w:rsidRPr="00FC4BFC">
        <w:rPr>
          <w:rFonts w:ascii="Arial" w:hAnsi="Arial" w:cs="Arial"/>
        </w:rPr>
        <w:t xml:space="preserve"> went through a 3-year cycle of assessments which concluded with re-accreditation in August 2021. To gain </w:t>
      </w:r>
      <w:r w:rsidR="00F123C2">
        <w:rPr>
          <w:rFonts w:ascii="Arial" w:hAnsi="Arial" w:cs="Arial"/>
        </w:rPr>
        <w:t>G</w:t>
      </w:r>
      <w:r w:rsidR="00FC4BFC" w:rsidRPr="00FC4BFC">
        <w:rPr>
          <w:rFonts w:ascii="Arial" w:hAnsi="Arial" w:cs="Arial"/>
        </w:rPr>
        <w:t xml:space="preserve">old accreditation </w:t>
      </w:r>
      <w:r>
        <w:rPr>
          <w:rFonts w:ascii="Arial" w:hAnsi="Arial" w:cs="Arial"/>
        </w:rPr>
        <w:t>we</w:t>
      </w:r>
      <w:r w:rsidR="00FC4BFC" w:rsidRPr="00FC4BFC">
        <w:rPr>
          <w:rFonts w:ascii="Arial" w:hAnsi="Arial" w:cs="Arial"/>
        </w:rPr>
        <w:t xml:space="preserve"> had to pass 7 out of the 9 indicators at Advanced level</w:t>
      </w:r>
    </w:p>
    <w:p w14:paraId="344AD0B5" w14:textId="77777777" w:rsidR="00FC4BFC" w:rsidRDefault="00FC4BFC" w:rsidP="00FC4BFC">
      <w:pPr>
        <w:jc w:val="both"/>
        <w:rPr>
          <w:rFonts w:ascii="Arial" w:hAnsi="Arial" w:cs="Arial"/>
        </w:rPr>
      </w:pPr>
    </w:p>
    <w:p w14:paraId="7CA011BD" w14:textId="32C9F289" w:rsidR="00E308F4" w:rsidRDefault="00FC4BFC" w:rsidP="00186245">
      <w:pPr>
        <w:numPr>
          <w:ilvl w:val="0"/>
          <w:numId w:val="5"/>
        </w:numPr>
        <w:ind w:left="0" w:firstLine="0"/>
        <w:jc w:val="both"/>
        <w:rPr>
          <w:rFonts w:ascii="Arial" w:hAnsi="Arial" w:cs="Arial"/>
        </w:rPr>
      </w:pPr>
      <w:r>
        <w:rPr>
          <w:rFonts w:ascii="Arial" w:hAnsi="Arial" w:cs="Arial"/>
        </w:rPr>
        <w:t>For</w:t>
      </w:r>
      <w:r w:rsidR="00F123C2">
        <w:rPr>
          <w:rFonts w:ascii="Arial" w:hAnsi="Arial" w:cs="Arial"/>
        </w:rPr>
        <w:t xml:space="preserve"> the</w:t>
      </w:r>
      <w:r>
        <w:rPr>
          <w:rFonts w:ascii="Arial" w:hAnsi="Arial" w:cs="Arial"/>
        </w:rPr>
        <w:t xml:space="preserve"> re-accreditation </w:t>
      </w:r>
      <w:r w:rsidR="00737C37">
        <w:rPr>
          <w:rFonts w:ascii="Arial" w:hAnsi="Arial" w:cs="Arial"/>
        </w:rPr>
        <w:t>we</w:t>
      </w:r>
      <w:r>
        <w:rPr>
          <w:rFonts w:ascii="Arial" w:hAnsi="Arial" w:cs="Arial"/>
        </w:rPr>
        <w:t xml:space="preserve"> undertook the ‘We Invest in People’ online survey prior to </w:t>
      </w:r>
      <w:r w:rsidR="00F123C2">
        <w:rPr>
          <w:rFonts w:ascii="Arial" w:hAnsi="Arial" w:cs="Arial"/>
        </w:rPr>
        <w:t xml:space="preserve">the </w:t>
      </w:r>
      <w:r>
        <w:rPr>
          <w:rFonts w:ascii="Arial" w:hAnsi="Arial" w:cs="Arial"/>
        </w:rPr>
        <w:t>assessment. This was sent out to all colleagues and 54% of colleagues completed the survey.</w:t>
      </w:r>
      <w:r w:rsidR="00665E6C">
        <w:rPr>
          <w:rFonts w:ascii="Arial" w:hAnsi="Arial" w:cs="Arial"/>
        </w:rPr>
        <w:t xml:space="preserve"> Appendix 1 gives an overview of findings from the survey.</w:t>
      </w:r>
    </w:p>
    <w:p w14:paraId="23D5875B" w14:textId="77777777" w:rsidR="00E308F4" w:rsidRDefault="00E308F4" w:rsidP="00186245">
      <w:pPr>
        <w:jc w:val="both"/>
        <w:rPr>
          <w:rFonts w:ascii="Arial" w:hAnsi="Arial" w:cs="Arial"/>
        </w:rPr>
      </w:pPr>
    </w:p>
    <w:p w14:paraId="011BCFCB" w14:textId="77777777" w:rsidR="00FC4BFC" w:rsidRPr="00FC4BFC" w:rsidRDefault="00E308F4" w:rsidP="00FC4BFC">
      <w:pPr>
        <w:numPr>
          <w:ilvl w:val="0"/>
          <w:numId w:val="5"/>
        </w:numPr>
        <w:ind w:left="0" w:firstLine="0"/>
        <w:jc w:val="both"/>
        <w:rPr>
          <w:rFonts w:ascii="Arial" w:hAnsi="Arial" w:cs="Arial"/>
        </w:rPr>
      </w:pPr>
      <w:r w:rsidRPr="00FC4BFC">
        <w:rPr>
          <w:rFonts w:ascii="Arial" w:hAnsi="Arial" w:cs="Arial"/>
        </w:rPr>
        <w:t>Th</w:t>
      </w:r>
      <w:r w:rsidR="00FC4BFC">
        <w:rPr>
          <w:rFonts w:ascii="Arial" w:hAnsi="Arial" w:cs="Arial"/>
        </w:rPr>
        <w:t xml:space="preserve">e </w:t>
      </w:r>
      <w:r w:rsidR="00FC4BFC" w:rsidRPr="00FC4BFC">
        <w:rPr>
          <w:rFonts w:ascii="Arial" w:hAnsi="Arial" w:cs="Arial"/>
        </w:rPr>
        <w:t>IiP assessor then spoke to 98 colleagues from a range of roles and areas within the organisation and attended various sessions including the People and Workspace project board and People Managers’ session.</w:t>
      </w:r>
    </w:p>
    <w:p w14:paraId="62435754" w14:textId="22FF5B11" w:rsidR="00E308F4" w:rsidRPr="00FC4BFC" w:rsidRDefault="00E308F4" w:rsidP="00FC4BFC">
      <w:pPr>
        <w:jc w:val="both"/>
        <w:rPr>
          <w:rFonts w:ascii="Arial" w:hAnsi="Arial" w:cs="Arial"/>
          <w:b/>
        </w:rPr>
      </w:pPr>
    </w:p>
    <w:p w14:paraId="4C7A2115" w14:textId="77043404" w:rsidR="00E308F4" w:rsidRDefault="00FC4BFC" w:rsidP="00186245">
      <w:pPr>
        <w:jc w:val="both"/>
        <w:rPr>
          <w:rFonts w:ascii="Arial" w:hAnsi="Arial" w:cs="Arial"/>
        </w:rPr>
      </w:pPr>
      <w:r>
        <w:rPr>
          <w:rFonts w:ascii="Arial" w:hAnsi="Arial" w:cs="Arial"/>
          <w:b/>
        </w:rPr>
        <w:t>IiP Report overview</w:t>
      </w:r>
    </w:p>
    <w:p w14:paraId="504BE21E" w14:textId="44721F15" w:rsidR="00F2386E" w:rsidRPr="00B038DE" w:rsidRDefault="00F2386E" w:rsidP="00B038DE">
      <w:pPr>
        <w:jc w:val="both"/>
        <w:rPr>
          <w:rFonts w:ascii="Arial" w:hAnsi="Arial" w:cs="Arial"/>
        </w:rPr>
      </w:pPr>
      <w:r w:rsidRPr="00B038DE">
        <w:rPr>
          <w:rFonts w:ascii="Arial" w:hAnsi="Arial" w:cs="Arial"/>
        </w:rPr>
        <w:t xml:space="preserve"> </w:t>
      </w:r>
    </w:p>
    <w:p w14:paraId="0138C435" w14:textId="420E980E" w:rsidR="00F111BF" w:rsidRDefault="00F2386E" w:rsidP="004975DD">
      <w:pPr>
        <w:numPr>
          <w:ilvl w:val="0"/>
          <w:numId w:val="5"/>
        </w:numPr>
        <w:ind w:left="0" w:firstLine="0"/>
        <w:jc w:val="both"/>
        <w:rPr>
          <w:rFonts w:ascii="Arial" w:hAnsi="Arial" w:cs="Arial"/>
        </w:rPr>
      </w:pPr>
      <w:r w:rsidRPr="005F20B5">
        <w:rPr>
          <w:rFonts w:ascii="Arial" w:hAnsi="Arial" w:cs="Arial"/>
        </w:rPr>
        <w:t xml:space="preserve">The IiP report confirmed that </w:t>
      </w:r>
      <w:r w:rsidR="005249CD">
        <w:rPr>
          <w:rFonts w:ascii="Arial" w:hAnsi="Arial" w:cs="Arial"/>
        </w:rPr>
        <w:t>we</w:t>
      </w:r>
      <w:r w:rsidRPr="005F20B5">
        <w:rPr>
          <w:rFonts w:ascii="Arial" w:hAnsi="Arial" w:cs="Arial"/>
        </w:rPr>
        <w:t xml:space="preserve"> gained Gold accreditation by passing 7 out of the 9 indicators. Appendix </w:t>
      </w:r>
      <w:r w:rsidR="00F111BF" w:rsidRPr="005F20B5">
        <w:rPr>
          <w:rFonts w:ascii="Arial" w:hAnsi="Arial" w:cs="Arial"/>
        </w:rPr>
        <w:t>2</w:t>
      </w:r>
      <w:r w:rsidRPr="005F20B5">
        <w:rPr>
          <w:rFonts w:ascii="Arial" w:hAnsi="Arial" w:cs="Arial"/>
        </w:rPr>
        <w:t xml:space="preserve"> </w:t>
      </w:r>
      <w:r w:rsidR="00B038DE" w:rsidRPr="005F20B5">
        <w:rPr>
          <w:rFonts w:ascii="Arial" w:hAnsi="Arial" w:cs="Arial"/>
        </w:rPr>
        <w:t>outlines</w:t>
      </w:r>
      <w:r w:rsidRPr="005F20B5">
        <w:rPr>
          <w:rFonts w:ascii="Arial" w:hAnsi="Arial" w:cs="Arial"/>
        </w:rPr>
        <w:t xml:space="preserve"> where</w:t>
      </w:r>
      <w:r w:rsidR="00737C37">
        <w:rPr>
          <w:rFonts w:ascii="Arial" w:hAnsi="Arial" w:cs="Arial"/>
        </w:rPr>
        <w:t xml:space="preserve"> we</w:t>
      </w:r>
      <w:r w:rsidRPr="005F20B5">
        <w:rPr>
          <w:rFonts w:ascii="Arial" w:hAnsi="Arial" w:cs="Arial"/>
        </w:rPr>
        <w:t xml:space="preserve"> ha</w:t>
      </w:r>
      <w:r w:rsidR="00737C37">
        <w:rPr>
          <w:rFonts w:ascii="Arial" w:hAnsi="Arial" w:cs="Arial"/>
        </w:rPr>
        <w:t>ve</w:t>
      </w:r>
      <w:r w:rsidRPr="005F20B5">
        <w:rPr>
          <w:rFonts w:ascii="Arial" w:hAnsi="Arial" w:cs="Arial"/>
        </w:rPr>
        <w:t xml:space="preserve"> progressed since 2020 against the IiP indicators. </w:t>
      </w:r>
      <w:r w:rsidR="00665E6C" w:rsidRPr="005F20B5">
        <w:rPr>
          <w:rFonts w:ascii="Arial" w:hAnsi="Arial" w:cs="Arial"/>
        </w:rPr>
        <w:t>The assessor outlined that there was a feeling of passing ‘a tipping point’ on our journey to transformation.  More colleagues than ever are now embracing changes and have an appetite for what the future brings.  There are still some colleagues who are not on board, but the majority now seem ‘on message’.</w:t>
      </w:r>
      <w:r w:rsidR="00F111BF" w:rsidRPr="005F20B5">
        <w:rPr>
          <w:rFonts w:ascii="Arial" w:hAnsi="Arial" w:cs="Arial"/>
        </w:rPr>
        <w:t xml:space="preserve"> In the report the IiP assessor highlighted many areas of positive change</w:t>
      </w:r>
      <w:r w:rsidR="005F20B5">
        <w:rPr>
          <w:rFonts w:ascii="Arial" w:hAnsi="Arial" w:cs="Arial"/>
        </w:rPr>
        <w:t>.</w:t>
      </w:r>
    </w:p>
    <w:p w14:paraId="14F69D7E" w14:textId="77777777" w:rsidR="005F20B5" w:rsidRPr="005F20B5" w:rsidRDefault="005F20B5" w:rsidP="005F20B5">
      <w:pPr>
        <w:jc w:val="both"/>
        <w:rPr>
          <w:rFonts w:ascii="Arial" w:hAnsi="Arial" w:cs="Arial"/>
        </w:rPr>
      </w:pPr>
    </w:p>
    <w:p w14:paraId="3FA518A1" w14:textId="0FD9740E" w:rsidR="007C760A" w:rsidRPr="00F111BF" w:rsidRDefault="00F2386E" w:rsidP="00F111BF">
      <w:pPr>
        <w:numPr>
          <w:ilvl w:val="0"/>
          <w:numId w:val="5"/>
        </w:numPr>
        <w:ind w:left="0" w:firstLine="0"/>
        <w:jc w:val="both"/>
        <w:rPr>
          <w:rFonts w:ascii="Arial" w:hAnsi="Arial" w:cs="Arial"/>
        </w:rPr>
      </w:pPr>
      <w:r w:rsidRPr="00F111BF">
        <w:rPr>
          <w:rFonts w:ascii="Arial" w:hAnsi="Arial" w:cs="Arial"/>
        </w:rPr>
        <w:t>Recommendations, see appendix</w:t>
      </w:r>
      <w:r w:rsidR="00F111BF">
        <w:rPr>
          <w:rFonts w:ascii="Arial" w:hAnsi="Arial" w:cs="Arial"/>
        </w:rPr>
        <w:t xml:space="preserve"> </w:t>
      </w:r>
      <w:r w:rsidR="005F20B5">
        <w:rPr>
          <w:rFonts w:ascii="Arial" w:hAnsi="Arial" w:cs="Arial"/>
        </w:rPr>
        <w:t>3</w:t>
      </w:r>
      <w:r w:rsidR="00F91FEE" w:rsidRPr="00F111BF">
        <w:rPr>
          <w:rFonts w:ascii="Arial" w:hAnsi="Arial" w:cs="Arial"/>
        </w:rPr>
        <w:t>,</w:t>
      </w:r>
      <w:r w:rsidRPr="00F111BF">
        <w:rPr>
          <w:rFonts w:ascii="Arial" w:hAnsi="Arial" w:cs="Arial"/>
        </w:rPr>
        <w:t xml:space="preserve"> have been made by the assessor to continue our transformation and these recommendations would support a move towards platinum accreditation in the future. Appendix </w:t>
      </w:r>
      <w:r w:rsidR="005F20B5">
        <w:rPr>
          <w:rFonts w:ascii="Arial" w:hAnsi="Arial" w:cs="Arial"/>
        </w:rPr>
        <w:t>4</w:t>
      </w:r>
      <w:r w:rsidRPr="00F111BF">
        <w:rPr>
          <w:rFonts w:ascii="Arial" w:hAnsi="Arial" w:cs="Arial"/>
        </w:rPr>
        <w:t xml:space="preserve"> outlines </w:t>
      </w:r>
      <w:r w:rsidR="00737C37">
        <w:rPr>
          <w:rFonts w:ascii="Arial" w:hAnsi="Arial" w:cs="Arial"/>
        </w:rPr>
        <w:t>our</w:t>
      </w:r>
      <w:r w:rsidRPr="00F111BF">
        <w:rPr>
          <w:rFonts w:ascii="Arial" w:hAnsi="Arial" w:cs="Arial"/>
        </w:rPr>
        <w:t xml:space="preserve"> current assessment with regards to the platinum standard.</w:t>
      </w:r>
    </w:p>
    <w:p w14:paraId="0B56D8A5" w14:textId="77777777" w:rsidR="007C760A" w:rsidRPr="007C760A" w:rsidRDefault="007C760A" w:rsidP="007C760A">
      <w:pPr>
        <w:jc w:val="both"/>
        <w:rPr>
          <w:rFonts w:ascii="Arial" w:hAnsi="Arial" w:cs="Arial"/>
          <w:u w:val="single"/>
        </w:rPr>
      </w:pPr>
    </w:p>
    <w:p w14:paraId="36CCD9E3" w14:textId="6BE261ED" w:rsidR="007C760A" w:rsidRDefault="007C760A" w:rsidP="007C760A">
      <w:pPr>
        <w:numPr>
          <w:ilvl w:val="0"/>
          <w:numId w:val="5"/>
        </w:numPr>
        <w:ind w:left="0" w:firstLine="0"/>
        <w:jc w:val="both"/>
        <w:rPr>
          <w:rFonts w:ascii="Arial" w:hAnsi="Arial" w:cs="Arial"/>
        </w:rPr>
      </w:pPr>
      <w:r>
        <w:rPr>
          <w:rFonts w:ascii="Arial" w:hAnsi="Arial" w:cs="Arial"/>
        </w:rPr>
        <w:t>These</w:t>
      </w:r>
      <w:r w:rsidRPr="007C760A">
        <w:rPr>
          <w:rFonts w:ascii="Arial" w:hAnsi="Arial" w:cs="Arial"/>
        </w:rPr>
        <w:t xml:space="preserve"> recommendations/findings will be used alongside CSPS results</w:t>
      </w:r>
      <w:r w:rsidR="005F20B5">
        <w:rPr>
          <w:rFonts w:ascii="Arial" w:hAnsi="Arial" w:cs="Arial"/>
        </w:rPr>
        <w:t>, and themes from Big Picture,</w:t>
      </w:r>
      <w:r w:rsidRPr="007C760A">
        <w:rPr>
          <w:rFonts w:ascii="Arial" w:hAnsi="Arial" w:cs="Arial"/>
        </w:rPr>
        <w:t xml:space="preserve"> to highlight the RoS wide themes to concentrate on in the coming year to ensure appropriate and valuable actions are taken in line with the insight captured</w:t>
      </w:r>
      <w:r w:rsidR="007A4418">
        <w:rPr>
          <w:rFonts w:ascii="Arial" w:hAnsi="Arial" w:cs="Arial"/>
        </w:rPr>
        <w:t xml:space="preserve"> and </w:t>
      </w:r>
      <w:r w:rsidR="008D76E2">
        <w:rPr>
          <w:rFonts w:ascii="Arial" w:hAnsi="Arial" w:cs="Arial"/>
        </w:rPr>
        <w:t xml:space="preserve">aligned to </w:t>
      </w:r>
      <w:r w:rsidR="007A4418">
        <w:rPr>
          <w:rFonts w:ascii="Arial" w:hAnsi="Arial" w:cs="Arial"/>
        </w:rPr>
        <w:t>business requirements</w:t>
      </w:r>
      <w:r w:rsidRPr="007C760A">
        <w:rPr>
          <w:rFonts w:ascii="Arial" w:hAnsi="Arial" w:cs="Arial"/>
        </w:rPr>
        <w:t>. It should be noted that some of these recommendations, such as those outlined under Leadership, feature in the HROD critical path for this year and work is already underway.</w:t>
      </w:r>
    </w:p>
    <w:p w14:paraId="71D2809F" w14:textId="77777777" w:rsidR="007C760A" w:rsidRPr="007C760A" w:rsidRDefault="007C760A" w:rsidP="007C760A">
      <w:pPr>
        <w:jc w:val="both"/>
        <w:rPr>
          <w:rFonts w:ascii="Arial" w:hAnsi="Arial" w:cs="Arial"/>
        </w:rPr>
      </w:pPr>
    </w:p>
    <w:p w14:paraId="5202275B" w14:textId="7F7475DA" w:rsidR="0080005E" w:rsidRDefault="009D4E7E" w:rsidP="0062548F">
      <w:pPr>
        <w:numPr>
          <w:ilvl w:val="0"/>
          <w:numId w:val="5"/>
        </w:numPr>
        <w:ind w:left="0" w:firstLine="0"/>
        <w:jc w:val="both"/>
        <w:rPr>
          <w:rFonts w:ascii="Arial" w:hAnsi="Arial" w:cs="Arial"/>
        </w:rPr>
      </w:pPr>
      <w:r>
        <w:rPr>
          <w:rFonts w:ascii="Arial" w:hAnsi="Arial" w:cs="Arial"/>
        </w:rPr>
        <w:t xml:space="preserve">The results outlined in this paper have been discussed with </w:t>
      </w:r>
      <w:r w:rsidR="007C760A">
        <w:rPr>
          <w:rFonts w:ascii="Arial" w:hAnsi="Arial" w:cs="Arial"/>
        </w:rPr>
        <w:t>PCS</w:t>
      </w:r>
      <w:r>
        <w:rPr>
          <w:rFonts w:ascii="Arial" w:hAnsi="Arial" w:cs="Arial"/>
        </w:rPr>
        <w:t>.  There was</w:t>
      </w:r>
      <w:r w:rsidR="007C760A" w:rsidRPr="007C760A">
        <w:rPr>
          <w:rFonts w:ascii="Arial" w:hAnsi="Arial" w:cs="Arial"/>
        </w:rPr>
        <w:t xml:space="preserve"> a request for PCS officials to have a group meeting with the IiP assessor in future (similar to the EMT group session) so they can give a collective PCS view. </w:t>
      </w:r>
    </w:p>
    <w:p w14:paraId="37ACA0B5" w14:textId="77777777" w:rsidR="0080005E" w:rsidRDefault="0080005E" w:rsidP="00394C2B">
      <w:pPr>
        <w:pStyle w:val="ListParagraph"/>
        <w:rPr>
          <w:rFonts w:ascii="Arial" w:hAnsi="Arial" w:cs="Arial"/>
        </w:rPr>
      </w:pPr>
    </w:p>
    <w:p w14:paraId="51423836" w14:textId="5BC0124A" w:rsidR="0062548F" w:rsidRDefault="00DC70EA" w:rsidP="00394C2B">
      <w:pPr>
        <w:numPr>
          <w:ilvl w:val="0"/>
          <w:numId w:val="5"/>
        </w:numPr>
        <w:ind w:left="0" w:firstLine="0"/>
        <w:jc w:val="both"/>
        <w:rPr>
          <w:rFonts w:ascii="Arial" w:hAnsi="Arial" w:cs="Arial"/>
        </w:rPr>
      </w:pPr>
      <w:r w:rsidRPr="0062548F">
        <w:rPr>
          <w:rFonts w:ascii="Arial" w:hAnsi="Arial" w:cs="Arial"/>
        </w:rPr>
        <w:t>There is an oppo</w:t>
      </w:r>
      <w:r w:rsidRPr="0080005E">
        <w:rPr>
          <w:rFonts w:ascii="Arial" w:hAnsi="Arial" w:cs="Arial"/>
        </w:rPr>
        <w:t>rtunity to review the ongoing relationship with IiP and the options inclu</w:t>
      </w:r>
      <w:r w:rsidRPr="00573371">
        <w:rPr>
          <w:rFonts w:ascii="Arial" w:hAnsi="Arial" w:cs="Arial"/>
        </w:rPr>
        <w:t>de</w:t>
      </w:r>
      <w:r w:rsidR="0062548F" w:rsidRPr="0062548F">
        <w:rPr>
          <w:rFonts w:ascii="Arial" w:hAnsi="Arial" w:cs="Arial"/>
        </w:rPr>
        <w:t xml:space="preserve">: </w:t>
      </w:r>
    </w:p>
    <w:p w14:paraId="461716EE" w14:textId="77777777" w:rsidR="000D3141" w:rsidRDefault="000D3141" w:rsidP="000D3141">
      <w:pPr>
        <w:pStyle w:val="ListParagraph"/>
        <w:rPr>
          <w:rFonts w:ascii="Arial" w:hAnsi="Arial" w:cs="Arial"/>
        </w:rPr>
      </w:pPr>
    </w:p>
    <w:p w14:paraId="7ED78418" w14:textId="77777777" w:rsidR="000D3141" w:rsidRDefault="000D3141" w:rsidP="000D3141">
      <w:pPr>
        <w:numPr>
          <w:ilvl w:val="1"/>
          <w:numId w:val="5"/>
        </w:numPr>
        <w:jc w:val="both"/>
        <w:rPr>
          <w:rFonts w:ascii="Arial" w:hAnsi="Arial" w:cs="Arial"/>
        </w:rPr>
      </w:pPr>
      <w:r>
        <w:rPr>
          <w:rFonts w:ascii="Arial" w:hAnsi="Arial" w:cs="Arial"/>
        </w:rPr>
        <w:t>focus on maintaining Gold accreditation</w:t>
      </w:r>
    </w:p>
    <w:p w14:paraId="2CF3928B" w14:textId="77777777" w:rsidR="000D3141" w:rsidRDefault="000D3141" w:rsidP="000D3141">
      <w:pPr>
        <w:numPr>
          <w:ilvl w:val="1"/>
          <w:numId w:val="5"/>
        </w:numPr>
        <w:jc w:val="both"/>
        <w:rPr>
          <w:rFonts w:ascii="Arial" w:hAnsi="Arial" w:cs="Arial"/>
        </w:rPr>
      </w:pPr>
      <w:r>
        <w:rPr>
          <w:rFonts w:ascii="Arial" w:hAnsi="Arial" w:cs="Arial"/>
        </w:rPr>
        <w:t>work towards attaining Platinum accreditation</w:t>
      </w:r>
    </w:p>
    <w:p w14:paraId="1749A1DC" w14:textId="77777777" w:rsidR="000D3141" w:rsidRPr="00B038DE" w:rsidRDefault="000D3141" w:rsidP="000D3141">
      <w:pPr>
        <w:numPr>
          <w:ilvl w:val="1"/>
          <w:numId w:val="5"/>
        </w:numPr>
        <w:jc w:val="both"/>
        <w:rPr>
          <w:rFonts w:ascii="Arial" w:hAnsi="Arial" w:cs="Arial"/>
        </w:rPr>
      </w:pPr>
      <w:r w:rsidRPr="000D3141">
        <w:rPr>
          <w:rFonts w:ascii="Arial" w:hAnsi="Arial" w:cs="Arial"/>
        </w:rPr>
        <w:t xml:space="preserve">review alternative options/accreditations in place of IiP to gain insight on </w:t>
      </w:r>
      <w:r w:rsidRPr="00B038DE">
        <w:rPr>
          <w:rFonts w:ascii="Arial" w:hAnsi="Arial" w:cs="Arial"/>
        </w:rPr>
        <w:t xml:space="preserve">colleague experience of RoS. </w:t>
      </w:r>
    </w:p>
    <w:p w14:paraId="1A466813" w14:textId="77777777" w:rsidR="000D3141" w:rsidRPr="00B038DE" w:rsidRDefault="000D3141" w:rsidP="000D3141">
      <w:pPr>
        <w:jc w:val="both"/>
        <w:rPr>
          <w:rFonts w:ascii="Arial" w:hAnsi="Arial" w:cs="Arial"/>
        </w:rPr>
      </w:pPr>
    </w:p>
    <w:p w14:paraId="4CE2C7C7" w14:textId="3097A500" w:rsidR="000D3141" w:rsidRPr="00B038DE" w:rsidRDefault="0062548F" w:rsidP="00EC76A3">
      <w:pPr>
        <w:numPr>
          <w:ilvl w:val="0"/>
          <w:numId w:val="5"/>
        </w:numPr>
        <w:ind w:left="0" w:firstLine="0"/>
        <w:jc w:val="both"/>
        <w:rPr>
          <w:rFonts w:ascii="Arial" w:hAnsi="Arial" w:cs="Arial"/>
        </w:rPr>
      </w:pPr>
      <w:r w:rsidRPr="00B038DE">
        <w:rPr>
          <w:rFonts w:ascii="Arial" w:hAnsi="Arial" w:cs="Arial"/>
        </w:rPr>
        <w:t>Maintaining Gold accreditation or striving for Platinum</w:t>
      </w:r>
      <w:r w:rsidR="00EC76A3" w:rsidRPr="00B038DE">
        <w:rPr>
          <w:rFonts w:ascii="Arial" w:hAnsi="Arial" w:cs="Arial"/>
        </w:rPr>
        <w:t>, which is only celebrated amongst 2% of organisations,</w:t>
      </w:r>
      <w:r w:rsidRPr="00B038DE">
        <w:rPr>
          <w:rFonts w:ascii="Arial" w:hAnsi="Arial" w:cs="Arial"/>
        </w:rPr>
        <w:t xml:space="preserve"> would</w:t>
      </w:r>
      <w:r w:rsidR="0080005E" w:rsidRPr="00B038DE">
        <w:rPr>
          <w:rFonts w:ascii="Arial" w:hAnsi="Arial" w:cs="Arial"/>
        </w:rPr>
        <w:t xml:space="preserve"> both</w:t>
      </w:r>
      <w:r w:rsidRPr="00B038DE">
        <w:rPr>
          <w:rFonts w:ascii="Arial" w:hAnsi="Arial" w:cs="Arial"/>
        </w:rPr>
        <w:t xml:space="preserve"> require</w:t>
      </w:r>
      <w:r w:rsidR="00B25FEB" w:rsidRPr="00B038DE">
        <w:rPr>
          <w:rFonts w:ascii="Arial" w:hAnsi="Arial" w:cs="Arial"/>
        </w:rPr>
        <w:t xml:space="preserve"> RoS to undertake a 3 year cycle of assessments</w:t>
      </w:r>
      <w:r w:rsidR="00EC76A3" w:rsidRPr="00B038DE">
        <w:rPr>
          <w:rFonts w:ascii="Arial" w:hAnsi="Arial" w:cs="Arial"/>
        </w:rPr>
        <w:t>.</w:t>
      </w:r>
      <w:r w:rsidR="00B25FEB" w:rsidRPr="00B038DE">
        <w:rPr>
          <w:rFonts w:ascii="Arial" w:hAnsi="Arial" w:cs="Arial"/>
        </w:rPr>
        <w:t xml:space="preserve"> </w:t>
      </w:r>
      <w:r w:rsidR="00EC76A3" w:rsidRPr="00B038DE">
        <w:rPr>
          <w:rFonts w:ascii="Arial" w:hAnsi="Arial" w:cs="Arial"/>
        </w:rPr>
        <w:t xml:space="preserve"> </w:t>
      </w:r>
      <w:r w:rsidR="00F574FA" w:rsidRPr="00B038DE">
        <w:rPr>
          <w:rFonts w:ascii="Arial" w:hAnsi="Arial" w:cs="Arial"/>
        </w:rPr>
        <w:t>Striving to attain Platinum accreditation would require more focussed interventions and specific investment in the identified themes</w:t>
      </w:r>
      <w:r w:rsidR="0080005E" w:rsidRPr="00B038DE">
        <w:rPr>
          <w:rFonts w:ascii="Arial" w:hAnsi="Arial" w:cs="Arial"/>
        </w:rPr>
        <w:t xml:space="preserve">, with some aligned projects and work packages set up to generate the right progression to address gaps.  </w:t>
      </w:r>
    </w:p>
    <w:p w14:paraId="1E04D6DB" w14:textId="6C4D4168" w:rsidR="000D3141" w:rsidRPr="00B038DE" w:rsidRDefault="000D3141" w:rsidP="00B038DE">
      <w:pPr>
        <w:rPr>
          <w:rFonts w:ascii="Arial" w:hAnsi="Arial" w:cs="Arial"/>
        </w:rPr>
      </w:pPr>
    </w:p>
    <w:p w14:paraId="5BD213AD" w14:textId="5E08CA67" w:rsidR="000D3141" w:rsidRDefault="00F31BF4" w:rsidP="000D3141">
      <w:pPr>
        <w:numPr>
          <w:ilvl w:val="0"/>
          <w:numId w:val="5"/>
        </w:numPr>
        <w:ind w:left="0" w:firstLine="0"/>
        <w:jc w:val="both"/>
        <w:rPr>
          <w:rFonts w:ascii="Arial" w:hAnsi="Arial" w:cs="Arial"/>
        </w:rPr>
      </w:pPr>
      <w:r w:rsidRPr="000D3141">
        <w:rPr>
          <w:rFonts w:ascii="Arial" w:hAnsi="Arial" w:cs="Arial"/>
        </w:rPr>
        <w:t xml:space="preserve">We have noted IiP </w:t>
      </w:r>
      <w:r w:rsidR="00B640FF">
        <w:rPr>
          <w:rFonts w:ascii="Arial" w:hAnsi="Arial" w:cs="Arial"/>
        </w:rPr>
        <w:t>is</w:t>
      </w:r>
      <w:r w:rsidRPr="000D3141">
        <w:rPr>
          <w:rFonts w:ascii="Arial" w:hAnsi="Arial" w:cs="Arial"/>
        </w:rPr>
        <w:t xml:space="preserve"> a</w:t>
      </w:r>
      <w:r w:rsidR="00B640FF">
        <w:rPr>
          <w:rFonts w:ascii="Arial" w:hAnsi="Arial" w:cs="Arial"/>
        </w:rPr>
        <w:t xml:space="preserve">n external means of assurance for both key risk 3 and key risk 7 on the key risk register as well as a detective control and means of assurance </w:t>
      </w:r>
      <w:r w:rsidR="00551B79">
        <w:rPr>
          <w:rFonts w:ascii="Arial" w:hAnsi="Arial" w:cs="Arial"/>
        </w:rPr>
        <w:t>for</w:t>
      </w:r>
      <w:r w:rsidR="00B640FF">
        <w:rPr>
          <w:rFonts w:ascii="Arial" w:hAnsi="Arial" w:cs="Arial"/>
        </w:rPr>
        <w:t xml:space="preserve"> two key risks delegated to directorate level.</w:t>
      </w:r>
      <w:r w:rsidRPr="000D3141">
        <w:rPr>
          <w:rFonts w:ascii="Arial" w:hAnsi="Arial" w:cs="Arial"/>
        </w:rPr>
        <w:t xml:space="preserve"> </w:t>
      </w:r>
      <w:r w:rsidR="00551B79">
        <w:rPr>
          <w:rFonts w:ascii="Arial" w:hAnsi="Arial" w:cs="Arial"/>
        </w:rPr>
        <w:t xml:space="preserve"> S</w:t>
      </w:r>
      <w:r w:rsidR="00551B79" w:rsidRPr="000D3141">
        <w:rPr>
          <w:rFonts w:ascii="Arial" w:hAnsi="Arial" w:cs="Arial"/>
        </w:rPr>
        <w:t>o,</w:t>
      </w:r>
      <w:r w:rsidRPr="000D3141">
        <w:rPr>
          <w:rFonts w:ascii="Arial" w:hAnsi="Arial" w:cs="Arial"/>
        </w:rPr>
        <w:t xml:space="preserve"> any alternatives would need to provide similar levels of data and analysis to enable us to effectively use the information to pro-actively manage th</w:t>
      </w:r>
      <w:r w:rsidR="00551B79">
        <w:rPr>
          <w:rFonts w:ascii="Arial" w:hAnsi="Arial" w:cs="Arial"/>
        </w:rPr>
        <w:t>ese</w:t>
      </w:r>
      <w:r w:rsidRPr="000D3141">
        <w:rPr>
          <w:rFonts w:ascii="Arial" w:hAnsi="Arial" w:cs="Arial"/>
        </w:rPr>
        <w:t xml:space="preserve"> risk</w:t>
      </w:r>
      <w:r w:rsidR="00551B79">
        <w:rPr>
          <w:rFonts w:ascii="Arial" w:hAnsi="Arial" w:cs="Arial"/>
        </w:rPr>
        <w:t>s</w:t>
      </w:r>
      <w:r w:rsidRPr="000D3141">
        <w:rPr>
          <w:rFonts w:ascii="Arial" w:hAnsi="Arial" w:cs="Arial"/>
        </w:rPr>
        <w:t>.</w:t>
      </w:r>
    </w:p>
    <w:p w14:paraId="2549BA20" w14:textId="77777777" w:rsidR="000D3141" w:rsidRDefault="000D3141" w:rsidP="000D3141">
      <w:pPr>
        <w:pStyle w:val="ListParagraph"/>
        <w:rPr>
          <w:rFonts w:ascii="Arial" w:hAnsi="Arial" w:cs="Arial"/>
        </w:rPr>
      </w:pPr>
    </w:p>
    <w:p w14:paraId="0A5A82B4" w14:textId="61A0589E" w:rsidR="000D3141" w:rsidRDefault="007F44B4" w:rsidP="000D3141">
      <w:pPr>
        <w:numPr>
          <w:ilvl w:val="0"/>
          <w:numId w:val="5"/>
        </w:numPr>
        <w:ind w:left="0" w:firstLine="0"/>
        <w:jc w:val="both"/>
        <w:rPr>
          <w:rFonts w:ascii="Arial" w:hAnsi="Arial" w:cs="Arial"/>
        </w:rPr>
      </w:pPr>
      <w:r w:rsidRPr="000D3141">
        <w:rPr>
          <w:rFonts w:ascii="Arial" w:hAnsi="Arial" w:cs="Arial"/>
        </w:rPr>
        <w:t>If it was decided to leverage an alternative mechanism to capture and measure the effectiveness on people interventions and the people strategy implementation,</w:t>
      </w:r>
      <w:r w:rsidR="00F733F7">
        <w:rPr>
          <w:rFonts w:ascii="Arial" w:hAnsi="Arial" w:cs="Arial"/>
        </w:rPr>
        <w:t xml:space="preserve"> </w:t>
      </w:r>
      <w:r w:rsidR="00737C37">
        <w:rPr>
          <w:rFonts w:ascii="Arial" w:hAnsi="Arial" w:cs="Arial"/>
        </w:rPr>
        <w:t>we</w:t>
      </w:r>
      <w:r w:rsidRPr="000D3141">
        <w:rPr>
          <w:rFonts w:ascii="Arial" w:hAnsi="Arial" w:cs="Arial"/>
        </w:rPr>
        <w:t xml:space="preserve"> would lose Gold accreditation on </w:t>
      </w:r>
      <w:r w:rsidR="00463BC3">
        <w:rPr>
          <w:rFonts w:ascii="Arial" w:hAnsi="Arial" w:cs="Arial"/>
        </w:rPr>
        <w:t>12</w:t>
      </w:r>
      <w:r w:rsidRPr="000D3141">
        <w:rPr>
          <w:rFonts w:ascii="Arial" w:hAnsi="Arial" w:cs="Arial"/>
        </w:rPr>
        <w:t xml:space="preserve"> </w:t>
      </w:r>
      <w:r w:rsidR="00463BC3">
        <w:rPr>
          <w:rFonts w:ascii="Arial" w:hAnsi="Arial" w:cs="Arial"/>
        </w:rPr>
        <w:t>May</w:t>
      </w:r>
      <w:r w:rsidRPr="000D3141">
        <w:rPr>
          <w:rFonts w:ascii="Arial" w:hAnsi="Arial" w:cs="Arial"/>
        </w:rPr>
        <w:t xml:space="preserve"> 2022</w:t>
      </w:r>
      <w:r w:rsidR="00463BC3">
        <w:rPr>
          <w:rFonts w:ascii="Arial" w:hAnsi="Arial" w:cs="Arial"/>
        </w:rPr>
        <w:t xml:space="preserve"> </w:t>
      </w:r>
      <w:r w:rsidR="00F733F7">
        <w:rPr>
          <w:rFonts w:ascii="Arial" w:hAnsi="Arial" w:cs="Arial"/>
        </w:rPr>
        <w:t>(</w:t>
      </w:r>
      <w:r w:rsidR="00463BC3">
        <w:rPr>
          <w:rFonts w:ascii="Arial" w:hAnsi="Arial" w:cs="Arial"/>
        </w:rPr>
        <w:t>if no further annual activity was carried out</w:t>
      </w:r>
      <w:r w:rsidR="00F733F7">
        <w:rPr>
          <w:rFonts w:ascii="Arial" w:hAnsi="Arial" w:cs="Arial"/>
        </w:rPr>
        <w:t>)</w:t>
      </w:r>
      <w:r w:rsidRPr="000D3141">
        <w:rPr>
          <w:rFonts w:ascii="Arial" w:hAnsi="Arial" w:cs="Arial"/>
        </w:rPr>
        <w:t xml:space="preserve"> and would not be able to promote being an Investors in People accredited workplace.</w:t>
      </w:r>
    </w:p>
    <w:p w14:paraId="4D54FA46" w14:textId="77777777" w:rsidR="000D3141" w:rsidRDefault="000D3141" w:rsidP="000D3141">
      <w:pPr>
        <w:pStyle w:val="ListParagraph"/>
        <w:rPr>
          <w:rFonts w:ascii="Arial" w:hAnsi="Arial" w:cs="Arial"/>
        </w:rPr>
      </w:pPr>
    </w:p>
    <w:p w14:paraId="0859A527" w14:textId="3874799C" w:rsidR="007F44B4" w:rsidRPr="000D3141" w:rsidRDefault="007F44B4" w:rsidP="000D3141">
      <w:pPr>
        <w:numPr>
          <w:ilvl w:val="0"/>
          <w:numId w:val="5"/>
        </w:numPr>
        <w:ind w:left="0" w:firstLine="0"/>
        <w:jc w:val="both"/>
        <w:rPr>
          <w:rFonts w:ascii="Arial" w:hAnsi="Arial" w:cs="Arial"/>
        </w:rPr>
      </w:pPr>
      <w:r w:rsidRPr="000D3141">
        <w:rPr>
          <w:rFonts w:ascii="Arial" w:hAnsi="Arial" w:cs="Arial"/>
        </w:rPr>
        <w:t xml:space="preserve">Board are invited to share insight and experience of working with alternative partners to </w:t>
      </w:r>
      <w:r w:rsidR="0019266D" w:rsidRPr="000D3141">
        <w:rPr>
          <w:rFonts w:ascii="Arial" w:hAnsi="Arial" w:cs="Arial"/>
        </w:rPr>
        <w:t>IiP to measure</w:t>
      </w:r>
      <w:r w:rsidRPr="000D3141">
        <w:rPr>
          <w:rFonts w:ascii="Arial" w:hAnsi="Arial" w:cs="Arial"/>
        </w:rPr>
        <w:t xml:space="preserve"> colleague experience </w:t>
      </w:r>
      <w:r w:rsidR="005D4161">
        <w:rPr>
          <w:rFonts w:ascii="Arial" w:hAnsi="Arial" w:cs="Arial"/>
        </w:rPr>
        <w:t>at</w:t>
      </w:r>
      <w:r w:rsidRPr="000D3141">
        <w:rPr>
          <w:rFonts w:ascii="Arial" w:hAnsi="Arial" w:cs="Arial"/>
        </w:rPr>
        <w:t xml:space="preserve"> RoS </w:t>
      </w:r>
      <w:r w:rsidR="0019266D" w:rsidRPr="000D3141">
        <w:rPr>
          <w:rFonts w:ascii="Arial" w:hAnsi="Arial" w:cs="Arial"/>
        </w:rPr>
        <w:t xml:space="preserve">as a result of people interventions. </w:t>
      </w:r>
    </w:p>
    <w:p w14:paraId="7C6658F8" w14:textId="7D70285D" w:rsidR="00F574FA" w:rsidRDefault="00F574FA" w:rsidP="00F574FA">
      <w:pPr>
        <w:jc w:val="both"/>
        <w:rPr>
          <w:rFonts w:ascii="Arial" w:hAnsi="Arial" w:cs="Arial"/>
        </w:rPr>
      </w:pPr>
    </w:p>
    <w:p w14:paraId="4DE9E3A2" w14:textId="77777777" w:rsidR="00E308F4" w:rsidRDefault="00E308F4" w:rsidP="00186245">
      <w:pPr>
        <w:jc w:val="both"/>
        <w:rPr>
          <w:rFonts w:ascii="Arial" w:hAnsi="Arial" w:cs="Arial"/>
          <w:b/>
        </w:rPr>
      </w:pPr>
      <w:r>
        <w:rPr>
          <w:rFonts w:ascii="Arial" w:hAnsi="Arial" w:cs="Arial"/>
          <w:b/>
        </w:rPr>
        <w:t>Conclusion</w:t>
      </w:r>
    </w:p>
    <w:p w14:paraId="20CE9B70" w14:textId="77777777" w:rsidR="00E308F4" w:rsidRDefault="00E308F4" w:rsidP="00186245">
      <w:pPr>
        <w:jc w:val="both"/>
        <w:rPr>
          <w:rFonts w:ascii="Arial" w:hAnsi="Arial" w:cs="Arial"/>
        </w:rPr>
      </w:pPr>
    </w:p>
    <w:p w14:paraId="0B2AB85A" w14:textId="35234FB5" w:rsidR="0016701B" w:rsidRPr="0016701B" w:rsidRDefault="0016701B" w:rsidP="0016701B">
      <w:pPr>
        <w:numPr>
          <w:ilvl w:val="0"/>
          <w:numId w:val="5"/>
        </w:numPr>
        <w:ind w:left="0" w:firstLine="0"/>
        <w:rPr>
          <w:rFonts w:ascii="Arial" w:hAnsi="Arial" w:cs="Arial"/>
        </w:rPr>
      </w:pPr>
      <w:r>
        <w:rPr>
          <w:rFonts w:ascii="Arial" w:hAnsi="Arial" w:cs="Arial"/>
        </w:rPr>
        <w:t>Board</w:t>
      </w:r>
      <w:r w:rsidRPr="0016701B">
        <w:rPr>
          <w:rFonts w:ascii="Arial" w:hAnsi="Arial" w:cs="Arial"/>
        </w:rPr>
        <w:t xml:space="preserve"> is asked to review the paper and </w:t>
      </w:r>
      <w:r>
        <w:rPr>
          <w:rFonts w:ascii="Arial" w:hAnsi="Arial" w:cs="Arial"/>
        </w:rPr>
        <w:t xml:space="preserve">discuss </w:t>
      </w:r>
      <w:r w:rsidR="0065126C">
        <w:rPr>
          <w:rFonts w:ascii="Arial" w:hAnsi="Arial" w:cs="Arial"/>
        </w:rPr>
        <w:t xml:space="preserve">and respond to </w:t>
      </w:r>
      <w:r>
        <w:rPr>
          <w:rFonts w:ascii="Arial" w:hAnsi="Arial" w:cs="Arial"/>
        </w:rPr>
        <w:t>the points outlined in the recommendation.</w:t>
      </w:r>
    </w:p>
    <w:p w14:paraId="3A106DA7" w14:textId="00EF03C1" w:rsidR="00E308F4" w:rsidRPr="0016701B" w:rsidRDefault="00E308F4" w:rsidP="0016701B">
      <w:pPr>
        <w:jc w:val="both"/>
        <w:rPr>
          <w:rFonts w:ascii="Arial" w:hAnsi="Arial" w:cs="Arial"/>
        </w:rPr>
      </w:pPr>
    </w:p>
    <w:p w14:paraId="20423041" w14:textId="6EF540A9" w:rsidR="00E308F4" w:rsidRDefault="00E609B5" w:rsidP="00186245">
      <w:pPr>
        <w:jc w:val="both"/>
        <w:rPr>
          <w:rFonts w:ascii="Arial" w:hAnsi="Arial" w:cs="Arial"/>
          <w:b/>
        </w:rPr>
      </w:pPr>
      <w:r>
        <w:rPr>
          <w:rFonts w:ascii="Arial" w:hAnsi="Arial" w:cs="Arial"/>
          <w:b/>
        </w:rPr>
        <w:t>Colleague Experience Manager</w:t>
      </w:r>
    </w:p>
    <w:p w14:paraId="26420415" w14:textId="384B304B" w:rsidR="00E308F4" w:rsidRDefault="00E609B5" w:rsidP="00186245">
      <w:pPr>
        <w:jc w:val="both"/>
        <w:rPr>
          <w:rFonts w:ascii="Arial" w:hAnsi="Arial" w:cs="Arial"/>
          <w:b/>
        </w:rPr>
      </w:pPr>
      <w:r>
        <w:rPr>
          <w:rFonts w:ascii="Arial" w:hAnsi="Arial" w:cs="Arial"/>
          <w:b/>
        </w:rPr>
        <w:t xml:space="preserve">Corporate Directorate </w:t>
      </w:r>
    </w:p>
    <w:p w14:paraId="4DA364A2" w14:textId="7573EA65" w:rsidR="001000EB" w:rsidRDefault="00E609B5" w:rsidP="00186245">
      <w:pPr>
        <w:jc w:val="both"/>
        <w:rPr>
          <w:rFonts w:ascii="Arial" w:hAnsi="Arial" w:cs="Arial"/>
          <w:b/>
        </w:rPr>
      </w:pPr>
      <w:r>
        <w:rPr>
          <w:rFonts w:ascii="Arial" w:hAnsi="Arial" w:cs="Arial"/>
          <w:b/>
        </w:rPr>
        <w:t>29</w:t>
      </w:r>
      <w:r w:rsidRPr="00E609B5">
        <w:rPr>
          <w:rFonts w:ascii="Arial" w:hAnsi="Arial" w:cs="Arial"/>
          <w:b/>
          <w:vertAlign w:val="superscript"/>
        </w:rPr>
        <w:t>th</w:t>
      </w:r>
      <w:r>
        <w:rPr>
          <w:rFonts w:ascii="Arial" w:hAnsi="Arial" w:cs="Arial"/>
          <w:b/>
        </w:rPr>
        <w:t xml:space="preserve"> November 2021</w:t>
      </w:r>
    </w:p>
    <w:p w14:paraId="5C74CCFB" w14:textId="77777777" w:rsidR="006B0B32" w:rsidRDefault="006B0B32" w:rsidP="00186245">
      <w:pPr>
        <w:jc w:val="both"/>
        <w:rPr>
          <w:rFonts w:ascii="Arial" w:hAnsi="Arial" w:cs="Arial"/>
          <w:b/>
        </w:rPr>
      </w:pPr>
    </w:p>
    <w:p w14:paraId="4F6D9E67" w14:textId="77777777" w:rsidR="00665E6C" w:rsidRDefault="00665E6C" w:rsidP="00665E6C">
      <w:pPr>
        <w:tabs>
          <w:tab w:val="left" w:pos="1758"/>
        </w:tabs>
        <w:rPr>
          <w:rFonts w:ascii="Arial" w:hAnsi="Arial" w:cs="Arial"/>
        </w:rPr>
      </w:pPr>
    </w:p>
    <w:p w14:paraId="3B62AD9C" w14:textId="02B2CC86" w:rsidR="00665E6C" w:rsidRDefault="00665E6C" w:rsidP="00665E6C">
      <w:pPr>
        <w:tabs>
          <w:tab w:val="left" w:pos="1758"/>
        </w:tabs>
        <w:rPr>
          <w:rFonts w:ascii="Arial" w:hAnsi="Arial" w:cs="Arial"/>
        </w:rPr>
      </w:pPr>
      <w:r>
        <w:rPr>
          <w:rFonts w:ascii="Arial" w:hAnsi="Arial" w:cs="Arial"/>
        </w:rPr>
        <w:lastRenderedPageBreak/>
        <w:t>Appendix 1 – We Invest in our People survey highlights</w:t>
      </w:r>
    </w:p>
    <w:p w14:paraId="53AB0B7E" w14:textId="77777777" w:rsidR="00665E6C" w:rsidRPr="00524267" w:rsidRDefault="00665E6C" w:rsidP="00665E6C">
      <w:pPr>
        <w:tabs>
          <w:tab w:val="left" w:pos="1758"/>
        </w:tabs>
        <w:rPr>
          <w:rFonts w:ascii="Arial" w:hAnsi="Arial" w:cs="Arial"/>
          <w:b/>
          <w:bCs/>
        </w:rPr>
      </w:pPr>
    </w:p>
    <w:tbl>
      <w:tblPr>
        <w:tblStyle w:val="TableGrid"/>
        <w:tblW w:w="0" w:type="auto"/>
        <w:tblLook w:val="04A0" w:firstRow="1" w:lastRow="0" w:firstColumn="1" w:lastColumn="0" w:noHBand="0" w:noVBand="1"/>
      </w:tblPr>
      <w:tblGrid>
        <w:gridCol w:w="4884"/>
        <w:gridCol w:w="4132"/>
      </w:tblGrid>
      <w:tr w:rsidR="005A7CF4" w:rsidRPr="00524267" w14:paraId="6F6A652B" w14:textId="77777777" w:rsidTr="00B86097">
        <w:tc>
          <w:tcPr>
            <w:tcW w:w="9016" w:type="dxa"/>
            <w:gridSpan w:val="2"/>
            <w:shd w:val="clear" w:color="auto" w:fill="9CC2E5" w:themeFill="accent1" w:themeFillTint="99"/>
          </w:tcPr>
          <w:p w14:paraId="5C2B6029" w14:textId="77777777" w:rsidR="005A7CF4" w:rsidRPr="00524267" w:rsidRDefault="005A7CF4" w:rsidP="00785698">
            <w:pPr>
              <w:jc w:val="both"/>
              <w:rPr>
                <w:rFonts w:ascii="Arial" w:hAnsi="Arial" w:cs="Arial"/>
                <w:b/>
                <w:bCs/>
              </w:rPr>
            </w:pPr>
            <w:r w:rsidRPr="00524267">
              <w:rPr>
                <w:rFonts w:ascii="Arial" w:hAnsi="Arial" w:cs="Arial"/>
                <w:b/>
                <w:bCs/>
              </w:rPr>
              <w:t xml:space="preserve">Highlights from the We Invest in our People survey </w:t>
            </w:r>
          </w:p>
          <w:p w14:paraId="23F7AB11" w14:textId="77777777" w:rsidR="005A7CF4" w:rsidRPr="00524267" w:rsidRDefault="005A7CF4" w:rsidP="00785698">
            <w:pPr>
              <w:jc w:val="both"/>
              <w:rPr>
                <w:rFonts w:ascii="Arial" w:hAnsi="Arial" w:cs="Arial"/>
                <w:b/>
                <w:bCs/>
              </w:rPr>
            </w:pPr>
          </w:p>
        </w:tc>
      </w:tr>
      <w:tr w:rsidR="005A7CF4" w14:paraId="13CAAE60" w14:textId="77777777" w:rsidTr="00785698">
        <w:tc>
          <w:tcPr>
            <w:tcW w:w="4884" w:type="dxa"/>
          </w:tcPr>
          <w:p w14:paraId="5FB81316" w14:textId="77777777" w:rsidR="005A7CF4" w:rsidRPr="006F2C15" w:rsidRDefault="005A7CF4" w:rsidP="00785698">
            <w:pPr>
              <w:jc w:val="both"/>
              <w:rPr>
                <w:rFonts w:ascii="Arial" w:hAnsi="Arial" w:cs="Arial"/>
              </w:rPr>
            </w:pPr>
            <w:r>
              <w:rPr>
                <w:rFonts w:ascii="Arial" w:hAnsi="Arial" w:cs="Arial"/>
              </w:rPr>
              <w:t>I</w:t>
            </w:r>
            <w:r w:rsidRPr="006F2C15">
              <w:rPr>
                <w:rFonts w:ascii="Arial" w:hAnsi="Arial" w:cs="Arial"/>
              </w:rPr>
              <w:t xml:space="preserve">ndicator that achieved the best results </w:t>
            </w:r>
          </w:p>
        </w:tc>
        <w:tc>
          <w:tcPr>
            <w:tcW w:w="4132" w:type="dxa"/>
          </w:tcPr>
          <w:p w14:paraId="33C1258F" w14:textId="77777777" w:rsidR="005A7CF4" w:rsidRPr="006F2C15" w:rsidRDefault="005A7CF4" w:rsidP="00785698">
            <w:pPr>
              <w:jc w:val="both"/>
              <w:rPr>
                <w:rFonts w:ascii="Arial" w:hAnsi="Arial" w:cs="Arial"/>
              </w:rPr>
            </w:pPr>
            <w:r w:rsidRPr="006F2C15">
              <w:rPr>
                <w:rFonts w:ascii="Arial" w:hAnsi="Arial" w:cs="Arial"/>
              </w:rPr>
              <w:t>Indicator 4: Managing performance with 82.5% aggregated agreement across all statements.</w:t>
            </w:r>
          </w:p>
        </w:tc>
      </w:tr>
      <w:tr w:rsidR="005A7CF4" w14:paraId="158F1B5D" w14:textId="77777777" w:rsidTr="00785698">
        <w:tc>
          <w:tcPr>
            <w:tcW w:w="4884" w:type="dxa"/>
          </w:tcPr>
          <w:p w14:paraId="61906107" w14:textId="77777777" w:rsidR="005A7CF4" w:rsidRPr="006F2C15" w:rsidRDefault="005A7CF4" w:rsidP="00785698">
            <w:pPr>
              <w:jc w:val="both"/>
              <w:rPr>
                <w:rFonts w:ascii="Arial" w:hAnsi="Arial" w:cs="Arial"/>
              </w:rPr>
            </w:pPr>
            <w:r w:rsidRPr="006F2C15">
              <w:rPr>
                <w:rFonts w:ascii="Arial" w:hAnsi="Arial" w:cs="Arial"/>
              </w:rPr>
              <w:t xml:space="preserve">The indicator that received the lowest level of agreement responses </w:t>
            </w:r>
          </w:p>
        </w:tc>
        <w:tc>
          <w:tcPr>
            <w:tcW w:w="4132" w:type="dxa"/>
          </w:tcPr>
          <w:p w14:paraId="7AE746AC" w14:textId="77777777" w:rsidR="005A7CF4" w:rsidRPr="006F2C15" w:rsidRDefault="005A7CF4" w:rsidP="00785698">
            <w:pPr>
              <w:jc w:val="both"/>
              <w:rPr>
                <w:rFonts w:ascii="Arial" w:hAnsi="Arial" w:cs="Arial"/>
              </w:rPr>
            </w:pPr>
            <w:r w:rsidRPr="006F2C15">
              <w:rPr>
                <w:rFonts w:ascii="Arial" w:hAnsi="Arial" w:cs="Arial"/>
              </w:rPr>
              <w:t>Indicator 5: Recognising and rewarding high performance with 58.9% agreement aggregated across all statements.</w:t>
            </w:r>
          </w:p>
        </w:tc>
      </w:tr>
      <w:tr w:rsidR="005A7CF4" w14:paraId="63B74864" w14:textId="77777777" w:rsidTr="00785698">
        <w:tc>
          <w:tcPr>
            <w:tcW w:w="4884" w:type="dxa"/>
          </w:tcPr>
          <w:p w14:paraId="2E198166" w14:textId="77777777" w:rsidR="005A7CF4" w:rsidRPr="006F2C15" w:rsidRDefault="005A7CF4" w:rsidP="00785698">
            <w:pPr>
              <w:jc w:val="both"/>
              <w:rPr>
                <w:rFonts w:ascii="Arial" w:hAnsi="Arial" w:cs="Arial"/>
              </w:rPr>
            </w:pPr>
            <w:r w:rsidRPr="006F2C15">
              <w:rPr>
                <w:rFonts w:ascii="Arial" w:hAnsi="Arial" w:cs="Arial"/>
              </w:rPr>
              <w:t xml:space="preserve">The best performing statement </w:t>
            </w:r>
          </w:p>
        </w:tc>
        <w:tc>
          <w:tcPr>
            <w:tcW w:w="4132" w:type="dxa"/>
          </w:tcPr>
          <w:p w14:paraId="2385EBE4" w14:textId="77777777" w:rsidR="005A7CF4" w:rsidRPr="006F2C15" w:rsidRDefault="005A7CF4" w:rsidP="00785698">
            <w:pPr>
              <w:jc w:val="both"/>
              <w:rPr>
                <w:rFonts w:ascii="Arial" w:hAnsi="Arial" w:cs="Arial"/>
              </w:rPr>
            </w:pPr>
            <w:r w:rsidRPr="006F2C15">
              <w:rPr>
                <w:rFonts w:ascii="Arial" w:hAnsi="Arial" w:cs="Arial"/>
              </w:rPr>
              <w:t>Indicator 3: Empowering and involving people</w:t>
            </w:r>
            <w:r>
              <w:rPr>
                <w:rFonts w:ascii="Arial" w:hAnsi="Arial" w:cs="Arial"/>
              </w:rPr>
              <w:t xml:space="preserve"> had a </w:t>
            </w:r>
            <w:r w:rsidRPr="006F2C15">
              <w:rPr>
                <w:rFonts w:ascii="Arial" w:hAnsi="Arial" w:cs="Arial"/>
              </w:rPr>
              <w:t xml:space="preserve">93.5% positive response </w:t>
            </w:r>
            <w:r>
              <w:rPr>
                <w:rFonts w:ascii="Arial" w:hAnsi="Arial" w:cs="Arial"/>
              </w:rPr>
              <w:t>regarding the statement</w:t>
            </w:r>
            <w:r w:rsidRPr="006F2C15">
              <w:rPr>
                <w:rFonts w:ascii="Arial" w:hAnsi="Arial" w:cs="Arial"/>
              </w:rPr>
              <w:t xml:space="preserve"> ‘I understand how my role contributes to the organisation’  </w:t>
            </w:r>
          </w:p>
        </w:tc>
      </w:tr>
      <w:tr w:rsidR="005A7CF4" w14:paraId="080EBC23" w14:textId="77777777" w:rsidTr="00785698">
        <w:tc>
          <w:tcPr>
            <w:tcW w:w="4884" w:type="dxa"/>
          </w:tcPr>
          <w:p w14:paraId="096117DF" w14:textId="77777777" w:rsidR="005A7CF4" w:rsidRPr="006F2C15" w:rsidRDefault="005A7CF4" w:rsidP="00785698">
            <w:pPr>
              <w:jc w:val="both"/>
              <w:rPr>
                <w:rFonts w:ascii="Arial" w:hAnsi="Arial" w:cs="Arial"/>
              </w:rPr>
            </w:pPr>
            <w:r w:rsidRPr="006F2C15">
              <w:rPr>
                <w:rFonts w:ascii="Arial" w:hAnsi="Arial" w:cs="Arial"/>
              </w:rPr>
              <w:t xml:space="preserve">The statement that received the highest number of ‘strongly agree’ ratings </w:t>
            </w:r>
          </w:p>
        </w:tc>
        <w:tc>
          <w:tcPr>
            <w:tcW w:w="4132" w:type="dxa"/>
          </w:tcPr>
          <w:p w14:paraId="6CDD7CEF" w14:textId="77777777" w:rsidR="005A7CF4" w:rsidRPr="006F2C15" w:rsidRDefault="005A7CF4" w:rsidP="00785698">
            <w:pPr>
              <w:jc w:val="both"/>
              <w:rPr>
                <w:rFonts w:ascii="Arial" w:hAnsi="Arial" w:cs="Arial"/>
              </w:rPr>
            </w:pPr>
            <w:r w:rsidRPr="006F2C15">
              <w:rPr>
                <w:rFonts w:ascii="Arial" w:hAnsi="Arial" w:cs="Arial"/>
              </w:rPr>
              <w:t xml:space="preserve">Indicator 6: Structuring work </w:t>
            </w:r>
            <w:r>
              <w:rPr>
                <w:rFonts w:ascii="Arial" w:hAnsi="Arial" w:cs="Arial"/>
              </w:rPr>
              <w:t>- the statement</w:t>
            </w:r>
            <w:r w:rsidRPr="006F2C15">
              <w:rPr>
                <w:rFonts w:ascii="Arial" w:hAnsi="Arial" w:cs="Arial"/>
              </w:rPr>
              <w:t xml:space="preserve"> ‘My work is interesting’ </w:t>
            </w:r>
            <w:r>
              <w:rPr>
                <w:rFonts w:ascii="Arial" w:hAnsi="Arial" w:cs="Arial"/>
              </w:rPr>
              <w:t>received ‘strongly agree’ from</w:t>
            </w:r>
            <w:r w:rsidRPr="006F2C15">
              <w:rPr>
                <w:rFonts w:ascii="Arial" w:hAnsi="Arial" w:cs="Arial"/>
              </w:rPr>
              <w:t xml:space="preserve"> 46.9% of respondents </w:t>
            </w:r>
          </w:p>
        </w:tc>
      </w:tr>
      <w:tr w:rsidR="005A7CF4" w14:paraId="740C7BB8" w14:textId="77777777" w:rsidTr="00785698">
        <w:tc>
          <w:tcPr>
            <w:tcW w:w="4884" w:type="dxa"/>
          </w:tcPr>
          <w:p w14:paraId="38543FFD" w14:textId="77777777" w:rsidR="005A7CF4" w:rsidRPr="006F2C15" w:rsidRDefault="005A7CF4" w:rsidP="00785698">
            <w:pPr>
              <w:jc w:val="both"/>
              <w:rPr>
                <w:rFonts w:ascii="Arial" w:hAnsi="Arial" w:cs="Arial"/>
              </w:rPr>
            </w:pPr>
            <w:r w:rsidRPr="006F2C15">
              <w:rPr>
                <w:rFonts w:ascii="Arial" w:hAnsi="Arial" w:cs="Arial"/>
              </w:rPr>
              <w:t xml:space="preserve">The statement that received the greatest negative response </w:t>
            </w:r>
          </w:p>
        </w:tc>
        <w:tc>
          <w:tcPr>
            <w:tcW w:w="4132" w:type="dxa"/>
          </w:tcPr>
          <w:p w14:paraId="1327AC5F" w14:textId="77777777" w:rsidR="005A7CF4" w:rsidRPr="006F2C15" w:rsidRDefault="005A7CF4" w:rsidP="00785698">
            <w:pPr>
              <w:jc w:val="both"/>
              <w:rPr>
                <w:rFonts w:ascii="Arial" w:hAnsi="Arial" w:cs="Arial"/>
              </w:rPr>
            </w:pPr>
            <w:r>
              <w:rPr>
                <w:rFonts w:ascii="Arial" w:hAnsi="Arial" w:cs="Arial"/>
              </w:rPr>
              <w:t xml:space="preserve">Indicator 7: </w:t>
            </w:r>
            <w:r w:rsidRPr="006F2C15">
              <w:rPr>
                <w:rFonts w:ascii="Arial" w:hAnsi="Arial" w:cs="Arial"/>
              </w:rPr>
              <w:t>Building capability</w:t>
            </w:r>
            <w:r>
              <w:rPr>
                <w:rFonts w:ascii="Arial" w:hAnsi="Arial" w:cs="Arial"/>
              </w:rPr>
              <w:t xml:space="preserve">- the statement </w:t>
            </w:r>
            <w:r w:rsidRPr="006F2C15">
              <w:rPr>
                <w:rFonts w:ascii="Arial" w:hAnsi="Arial" w:cs="Arial"/>
              </w:rPr>
              <w:t xml:space="preserve">‘People are selected for roles based on their skills and abilities’ </w:t>
            </w:r>
            <w:r>
              <w:rPr>
                <w:rFonts w:ascii="Arial" w:hAnsi="Arial" w:cs="Arial"/>
              </w:rPr>
              <w:t>received ‘disagree’ / strongly disagree’</w:t>
            </w:r>
            <w:r w:rsidRPr="006F2C15">
              <w:rPr>
                <w:rFonts w:ascii="Arial" w:hAnsi="Arial" w:cs="Arial"/>
              </w:rPr>
              <w:t xml:space="preserve"> </w:t>
            </w:r>
            <w:r>
              <w:rPr>
                <w:rFonts w:ascii="Arial" w:hAnsi="Arial" w:cs="Arial"/>
              </w:rPr>
              <w:t xml:space="preserve">from </w:t>
            </w:r>
            <w:r w:rsidRPr="006F2C15">
              <w:rPr>
                <w:rFonts w:ascii="Arial" w:hAnsi="Arial" w:cs="Arial"/>
              </w:rPr>
              <w:t>43.6% of respondents</w:t>
            </w:r>
          </w:p>
        </w:tc>
      </w:tr>
    </w:tbl>
    <w:p w14:paraId="1DF33F6D" w14:textId="77777777" w:rsidR="005A7CF4" w:rsidRDefault="005A7CF4" w:rsidP="005A7CF4">
      <w:pPr>
        <w:jc w:val="both"/>
        <w:rPr>
          <w:rFonts w:ascii="Arial" w:hAnsi="Arial" w:cs="Arial"/>
        </w:rPr>
      </w:pPr>
    </w:p>
    <w:p w14:paraId="0C1C2E27" w14:textId="30235128" w:rsidR="00037868" w:rsidRDefault="00037868" w:rsidP="00186245">
      <w:pPr>
        <w:jc w:val="both"/>
        <w:rPr>
          <w:rFonts w:ascii="Arial" w:hAnsi="Arial" w:cs="Arial"/>
          <w:b/>
        </w:rPr>
      </w:pPr>
    </w:p>
    <w:p w14:paraId="55ED2DD7" w14:textId="070487CC" w:rsidR="00037868" w:rsidRDefault="00037868" w:rsidP="00186245">
      <w:pPr>
        <w:jc w:val="both"/>
        <w:rPr>
          <w:rFonts w:ascii="Arial" w:hAnsi="Arial" w:cs="Arial"/>
          <w:b/>
        </w:rPr>
      </w:pPr>
    </w:p>
    <w:p w14:paraId="53DA45CB" w14:textId="1C164E42" w:rsidR="00037868" w:rsidRDefault="00037868" w:rsidP="00186245">
      <w:pPr>
        <w:jc w:val="both"/>
        <w:rPr>
          <w:rFonts w:ascii="Arial" w:hAnsi="Arial" w:cs="Arial"/>
          <w:b/>
        </w:rPr>
      </w:pPr>
    </w:p>
    <w:p w14:paraId="1EC4F64C" w14:textId="05297D8E" w:rsidR="00F111BF" w:rsidRDefault="00F111BF" w:rsidP="00186245">
      <w:pPr>
        <w:jc w:val="both"/>
        <w:rPr>
          <w:rFonts w:ascii="Arial" w:hAnsi="Arial" w:cs="Arial"/>
          <w:b/>
        </w:rPr>
      </w:pPr>
    </w:p>
    <w:p w14:paraId="23C2700D" w14:textId="755176CA" w:rsidR="00F111BF" w:rsidRDefault="00F111BF" w:rsidP="00186245">
      <w:pPr>
        <w:jc w:val="both"/>
        <w:rPr>
          <w:rFonts w:ascii="Arial" w:hAnsi="Arial" w:cs="Arial"/>
          <w:b/>
        </w:rPr>
      </w:pPr>
    </w:p>
    <w:p w14:paraId="51471BF1" w14:textId="3007D06E" w:rsidR="00F111BF" w:rsidRDefault="00F111BF" w:rsidP="00186245">
      <w:pPr>
        <w:jc w:val="both"/>
        <w:rPr>
          <w:rFonts w:ascii="Arial" w:hAnsi="Arial" w:cs="Arial"/>
          <w:b/>
        </w:rPr>
      </w:pPr>
    </w:p>
    <w:p w14:paraId="36D3EAAC" w14:textId="7ADE92BC" w:rsidR="00F111BF" w:rsidRDefault="00F111BF" w:rsidP="00186245">
      <w:pPr>
        <w:jc w:val="both"/>
        <w:rPr>
          <w:rFonts w:ascii="Arial" w:hAnsi="Arial" w:cs="Arial"/>
          <w:b/>
        </w:rPr>
      </w:pPr>
    </w:p>
    <w:p w14:paraId="47B036B9" w14:textId="4E303DEF" w:rsidR="00F111BF" w:rsidRDefault="00F111BF" w:rsidP="00186245">
      <w:pPr>
        <w:jc w:val="both"/>
        <w:rPr>
          <w:rFonts w:ascii="Arial" w:hAnsi="Arial" w:cs="Arial"/>
          <w:b/>
        </w:rPr>
      </w:pPr>
    </w:p>
    <w:p w14:paraId="2BC4D4CA" w14:textId="3924107E" w:rsidR="00F111BF" w:rsidRDefault="00F111BF" w:rsidP="00186245">
      <w:pPr>
        <w:jc w:val="both"/>
        <w:rPr>
          <w:rFonts w:ascii="Arial" w:hAnsi="Arial" w:cs="Arial"/>
          <w:b/>
        </w:rPr>
      </w:pPr>
    </w:p>
    <w:p w14:paraId="379973B6" w14:textId="14F8E0F7" w:rsidR="00F111BF" w:rsidRDefault="00F111BF" w:rsidP="00186245">
      <w:pPr>
        <w:jc w:val="both"/>
        <w:rPr>
          <w:rFonts w:ascii="Arial" w:hAnsi="Arial" w:cs="Arial"/>
          <w:b/>
        </w:rPr>
      </w:pPr>
    </w:p>
    <w:p w14:paraId="2ADB2106" w14:textId="338EACFC" w:rsidR="00F111BF" w:rsidRDefault="00F111BF" w:rsidP="00186245">
      <w:pPr>
        <w:jc w:val="both"/>
        <w:rPr>
          <w:rFonts w:ascii="Arial" w:hAnsi="Arial" w:cs="Arial"/>
          <w:b/>
        </w:rPr>
      </w:pPr>
    </w:p>
    <w:p w14:paraId="038F162B" w14:textId="23522233" w:rsidR="00F111BF" w:rsidRDefault="00F111BF" w:rsidP="00186245">
      <w:pPr>
        <w:jc w:val="both"/>
        <w:rPr>
          <w:rFonts w:ascii="Arial" w:hAnsi="Arial" w:cs="Arial"/>
          <w:b/>
        </w:rPr>
      </w:pPr>
    </w:p>
    <w:p w14:paraId="20F6C94F" w14:textId="369599D1" w:rsidR="00F111BF" w:rsidRDefault="00F111BF" w:rsidP="00186245">
      <w:pPr>
        <w:jc w:val="both"/>
        <w:rPr>
          <w:rFonts w:ascii="Arial" w:hAnsi="Arial" w:cs="Arial"/>
          <w:b/>
        </w:rPr>
      </w:pPr>
    </w:p>
    <w:p w14:paraId="243AB0A8" w14:textId="7A97ECAD" w:rsidR="00F111BF" w:rsidRDefault="00F111BF" w:rsidP="00186245">
      <w:pPr>
        <w:jc w:val="both"/>
        <w:rPr>
          <w:rFonts w:ascii="Arial" w:hAnsi="Arial" w:cs="Arial"/>
          <w:b/>
        </w:rPr>
      </w:pPr>
    </w:p>
    <w:p w14:paraId="315FAC46" w14:textId="3E60C3FC" w:rsidR="00F111BF" w:rsidRDefault="00F111BF" w:rsidP="00186245">
      <w:pPr>
        <w:jc w:val="both"/>
        <w:rPr>
          <w:rFonts w:ascii="Arial" w:hAnsi="Arial" w:cs="Arial"/>
          <w:b/>
        </w:rPr>
      </w:pPr>
    </w:p>
    <w:p w14:paraId="214B6A1F" w14:textId="6532FD5A" w:rsidR="00F111BF" w:rsidRDefault="00F111BF" w:rsidP="00186245">
      <w:pPr>
        <w:jc w:val="both"/>
        <w:rPr>
          <w:rFonts w:ascii="Arial" w:hAnsi="Arial" w:cs="Arial"/>
          <w:b/>
        </w:rPr>
      </w:pPr>
    </w:p>
    <w:p w14:paraId="702E5A95" w14:textId="3D55EDC1" w:rsidR="00F111BF" w:rsidRDefault="00F111BF" w:rsidP="00186245">
      <w:pPr>
        <w:jc w:val="both"/>
        <w:rPr>
          <w:rFonts w:ascii="Arial" w:hAnsi="Arial" w:cs="Arial"/>
          <w:b/>
        </w:rPr>
      </w:pPr>
    </w:p>
    <w:p w14:paraId="248EE70C" w14:textId="19427A59" w:rsidR="00F111BF" w:rsidRDefault="00F111BF" w:rsidP="00186245">
      <w:pPr>
        <w:jc w:val="both"/>
        <w:rPr>
          <w:rFonts w:ascii="Arial" w:hAnsi="Arial" w:cs="Arial"/>
          <w:b/>
        </w:rPr>
      </w:pPr>
    </w:p>
    <w:p w14:paraId="265C6AA5" w14:textId="42740C44" w:rsidR="00F111BF" w:rsidRDefault="00F111BF" w:rsidP="00186245">
      <w:pPr>
        <w:jc w:val="both"/>
        <w:rPr>
          <w:rFonts w:ascii="Arial" w:hAnsi="Arial" w:cs="Arial"/>
          <w:b/>
        </w:rPr>
      </w:pPr>
    </w:p>
    <w:p w14:paraId="79075BC0" w14:textId="2A57C6CB" w:rsidR="00F111BF" w:rsidRDefault="00F111BF" w:rsidP="00186245">
      <w:pPr>
        <w:jc w:val="both"/>
        <w:rPr>
          <w:rFonts w:ascii="Arial" w:hAnsi="Arial" w:cs="Arial"/>
          <w:b/>
        </w:rPr>
      </w:pPr>
    </w:p>
    <w:p w14:paraId="04721EE9" w14:textId="291876DC" w:rsidR="00F111BF" w:rsidRDefault="00F111BF" w:rsidP="00186245">
      <w:pPr>
        <w:jc w:val="both"/>
        <w:rPr>
          <w:rFonts w:ascii="Arial" w:hAnsi="Arial" w:cs="Arial"/>
          <w:b/>
        </w:rPr>
      </w:pPr>
    </w:p>
    <w:p w14:paraId="2A94A1D3" w14:textId="2310F592" w:rsidR="00F111BF" w:rsidRDefault="00F111BF" w:rsidP="00186245">
      <w:pPr>
        <w:jc w:val="both"/>
        <w:rPr>
          <w:rFonts w:ascii="Arial" w:hAnsi="Arial" w:cs="Arial"/>
          <w:b/>
        </w:rPr>
      </w:pPr>
    </w:p>
    <w:p w14:paraId="5CA99451" w14:textId="70ABBCB1" w:rsidR="00F111BF" w:rsidRDefault="00F111BF" w:rsidP="00186245">
      <w:pPr>
        <w:jc w:val="both"/>
        <w:rPr>
          <w:rFonts w:ascii="Arial" w:hAnsi="Arial" w:cs="Arial"/>
          <w:b/>
        </w:rPr>
      </w:pPr>
    </w:p>
    <w:p w14:paraId="0772C745" w14:textId="59534402" w:rsidR="00F111BF" w:rsidRDefault="00F111BF" w:rsidP="00186245">
      <w:pPr>
        <w:jc w:val="both"/>
        <w:rPr>
          <w:rFonts w:ascii="Arial" w:hAnsi="Arial" w:cs="Arial"/>
          <w:b/>
        </w:rPr>
      </w:pPr>
    </w:p>
    <w:p w14:paraId="6A64E56E" w14:textId="3BC28B99" w:rsidR="00F111BF" w:rsidRDefault="00F111BF" w:rsidP="00186245">
      <w:pPr>
        <w:jc w:val="both"/>
        <w:rPr>
          <w:rFonts w:ascii="Arial" w:hAnsi="Arial" w:cs="Arial"/>
          <w:b/>
        </w:rPr>
      </w:pPr>
    </w:p>
    <w:p w14:paraId="31722FDE" w14:textId="04A335D6" w:rsidR="00F111BF" w:rsidRDefault="00F111BF" w:rsidP="00186245">
      <w:pPr>
        <w:jc w:val="both"/>
        <w:rPr>
          <w:rFonts w:ascii="Arial" w:hAnsi="Arial" w:cs="Arial"/>
          <w:b/>
        </w:rPr>
      </w:pPr>
    </w:p>
    <w:p w14:paraId="0F59F629" w14:textId="777B1958" w:rsidR="0016701B" w:rsidRDefault="0016701B" w:rsidP="0016701B">
      <w:pPr>
        <w:ind w:left="1440" w:hanging="1440"/>
        <w:jc w:val="both"/>
        <w:rPr>
          <w:rFonts w:ascii="Arial" w:hAnsi="Arial" w:cs="Arial"/>
          <w:bCs/>
        </w:rPr>
      </w:pPr>
      <w:r w:rsidRPr="00D8213F">
        <w:rPr>
          <w:rFonts w:ascii="Arial" w:hAnsi="Arial" w:cs="Arial"/>
          <w:bCs/>
        </w:rPr>
        <w:lastRenderedPageBreak/>
        <w:t xml:space="preserve">Appendix </w:t>
      </w:r>
      <w:r w:rsidR="00665E6C">
        <w:rPr>
          <w:rFonts w:ascii="Arial" w:hAnsi="Arial" w:cs="Arial"/>
          <w:bCs/>
        </w:rPr>
        <w:t>2:</w:t>
      </w:r>
      <w:r w:rsidRPr="00D8213F">
        <w:rPr>
          <w:rFonts w:ascii="Arial" w:hAnsi="Arial" w:cs="Arial"/>
          <w:bCs/>
        </w:rPr>
        <w:t xml:space="preserve"> Heatmap 2020 v 2021</w:t>
      </w:r>
    </w:p>
    <w:p w14:paraId="3A06C68B" w14:textId="30FB82DC" w:rsidR="001F7539" w:rsidRDefault="001F7539" w:rsidP="0016701B">
      <w:pPr>
        <w:ind w:left="1440" w:hanging="1440"/>
        <w:jc w:val="both"/>
        <w:rPr>
          <w:rFonts w:ascii="Arial" w:hAnsi="Arial" w:cs="Arial"/>
          <w:bCs/>
        </w:rPr>
      </w:pPr>
    </w:p>
    <w:p w14:paraId="3E2CD8BB" w14:textId="77777777" w:rsidR="0016701B" w:rsidRDefault="0016701B" w:rsidP="0016701B">
      <w:pPr>
        <w:ind w:left="1440" w:hanging="1440"/>
        <w:jc w:val="both"/>
        <w:rPr>
          <w:noProof/>
        </w:rPr>
      </w:pPr>
      <w:r>
        <w:rPr>
          <w:noProof/>
        </w:rPr>
        <w:drawing>
          <wp:inline distT="0" distB="0" distL="0" distR="0" wp14:anchorId="438F558B" wp14:editId="6CD1890A">
            <wp:extent cx="5731510" cy="2802890"/>
            <wp:effectExtent l="0" t="0" r="2540" b="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2802890"/>
                    </a:xfrm>
                    <a:prstGeom prst="rect">
                      <a:avLst/>
                    </a:prstGeom>
                    <a:noFill/>
                    <a:ln>
                      <a:noFill/>
                    </a:ln>
                  </pic:spPr>
                </pic:pic>
              </a:graphicData>
            </a:graphic>
          </wp:inline>
        </w:drawing>
      </w:r>
    </w:p>
    <w:p w14:paraId="59834111" w14:textId="77777777" w:rsidR="0016701B" w:rsidRDefault="0016701B" w:rsidP="0016701B">
      <w:pPr>
        <w:rPr>
          <w:noProof/>
        </w:rPr>
      </w:pPr>
    </w:p>
    <w:p w14:paraId="1B641FCA" w14:textId="77777777" w:rsidR="0016701B" w:rsidRDefault="0016701B" w:rsidP="0016701B">
      <w:pPr>
        <w:rPr>
          <w:rFonts w:ascii="Arial" w:hAnsi="Arial" w:cs="Arial"/>
        </w:rPr>
      </w:pPr>
      <w:r>
        <w:rPr>
          <w:noProof/>
        </w:rPr>
        <w:drawing>
          <wp:inline distT="0" distB="0" distL="0" distR="0" wp14:anchorId="3D8332C7" wp14:editId="6D3FD6BB">
            <wp:extent cx="5731510" cy="2801620"/>
            <wp:effectExtent l="0" t="0" r="254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2801620"/>
                    </a:xfrm>
                    <a:prstGeom prst="rect">
                      <a:avLst/>
                    </a:prstGeom>
                    <a:noFill/>
                    <a:ln>
                      <a:noFill/>
                    </a:ln>
                  </pic:spPr>
                </pic:pic>
              </a:graphicData>
            </a:graphic>
          </wp:inline>
        </w:drawing>
      </w:r>
    </w:p>
    <w:p w14:paraId="6B2FB507" w14:textId="77777777" w:rsidR="0016701B" w:rsidRDefault="0016701B" w:rsidP="0016701B">
      <w:pPr>
        <w:rPr>
          <w:noProof/>
        </w:rPr>
      </w:pPr>
      <w:r>
        <w:rPr>
          <w:noProof/>
        </w:rPr>
        <w:drawing>
          <wp:inline distT="0" distB="0" distL="0" distR="0" wp14:anchorId="451DA6FD" wp14:editId="1D9C16D9">
            <wp:extent cx="5731510" cy="2801620"/>
            <wp:effectExtent l="0" t="0" r="2540" b="0"/>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1510" cy="2801620"/>
                    </a:xfrm>
                    <a:prstGeom prst="rect">
                      <a:avLst/>
                    </a:prstGeom>
                    <a:noFill/>
                    <a:ln>
                      <a:noFill/>
                    </a:ln>
                  </pic:spPr>
                </pic:pic>
              </a:graphicData>
            </a:graphic>
          </wp:inline>
        </w:drawing>
      </w:r>
    </w:p>
    <w:p w14:paraId="2040B89E" w14:textId="77777777" w:rsidR="0016701B" w:rsidRPr="0068282D" w:rsidRDefault="0016701B" w:rsidP="0016701B">
      <w:pPr>
        <w:rPr>
          <w:rFonts w:ascii="Arial" w:hAnsi="Arial" w:cs="Arial"/>
        </w:rPr>
      </w:pPr>
    </w:p>
    <w:p w14:paraId="0F182AE6" w14:textId="75BDCACD" w:rsidR="001F7539" w:rsidRDefault="001F7539" w:rsidP="006C6D80">
      <w:pPr>
        <w:tabs>
          <w:tab w:val="left" w:pos="1758"/>
        </w:tabs>
        <w:rPr>
          <w:rFonts w:ascii="Arial" w:hAnsi="Arial" w:cs="Arial"/>
        </w:rPr>
      </w:pPr>
      <w:r>
        <w:rPr>
          <w:rFonts w:ascii="Arial" w:hAnsi="Arial" w:cs="Arial"/>
        </w:rPr>
        <w:lastRenderedPageBreak/>
        <w:t>Appendix</w:t>
      </w:r>
      <w:r w:rsidR="00F111BF">
        <w:rPr>
          <w:rFonts w:ascii="Arial" w:hAnsi="Arial" w:cs="Arial"/>
        </w:rPr>
        <w:t xml:space="preserve"> </w:t>
      </w:r>
      <w:r w:rsidR="005F20B5">
        <w:rPr>
          <w:rFonts w:ascii="Arial" w:hAnsi="Arial" w:cs="Arial"/>
        </w:rPr>
        <w:t>3</w:t>
      </w:r>
      <w:r w:rsidR="00F2386E">
        <w:rPr>
          <w:rFonts w:ascii="Arial" w:hAnsi="Arial" w:cs="Arial"/>
        </w:rPr>
        <w:t xml:space="preserve"> – IiP recommendations </w:t>
      </w:r>
    </w:p>
    <w:p w14:paraId="01AA87CD" w14:textId="77777777" w:rsidR="001F7539" w:rsidRDefault="001F7539" w:rsidP="006C6D80">
      <w:pPr>
        <w:tabs>
          <w:tab w:val="left" w:pos="1758"/>
        </w:tabs>
        <w:rPr>
          <w:rFonts w:ascii="Arial" w:hAnsi="Arial" w:cs="Arial"/>
        </w:rPr>
      </w:pPr>
    </w:p>
    <w:p w14:paraId="0C703C17" w14:textId="77777777" w:rsidR="001F7539" w:rsidRPr="00764872" w:rsidRDefault="001F7539" w:rsidP="006C6D80">
      <w:pPr>
        <w:tabs>
          <w:tab w:val="left" w:pos="1758"/>
        </w:tabs>
        <w:rPr>
          <w:rFonts w:ascii="Arial" w:hAnsi="Arial" w:cs="Arial"/>
        </w:rPr>
      </w:pPr>
    </w:p>
    <w:tbl>
      <w:tblPr>
        <w:tblStyle w:val="TableGrid"/>
        <w:tblW w:w="0" w:type="auto"/>
        <w:tblLook w:val="04A0" w:firstRow="1" w:lastRow="0" w:firstColumn="1" w:lastColumn="0" w:noHBand="0" w:noVBand="1"/>
      </w:tblPr>
      <w:tblGrid>
        <w:gridCol w:w="2263"/>
        <w:gridCol w:w="6753"/>
      </w:tblGrid>
      <w:tr w:rsidR="00764872" w:rsidRPr="00764872" w14:paraId="2410F259" w14:textId="77777777" w:rsidTr="005F20B5">
        <w:tc>
          <w:tcPr>
            <w:tcW w:w="2263" w:type="dxa"/>
            <w:shd w:val="clear" w:color="auto" w:fill="FFFFFF" w:themeFill="background1"/>
          </w:tcPr>
          <w:p w14:paraId="592933AA" w14:textId="373A6932" w:rsidR="00764872" w:rsidRPr="005F20B5" w:rsidRDefault="00764872" w:rsidP="006C6D80">
            <w:pPr>
              <w:tabs>
                <w:tab w:val="left" w:pos="1758"/>
              </w:tabs>
              <w:rPr>
                <w:rFonts w:ascii="Arial" w:hAnsi="Arial" w:cs="Arial"/>
              </w:rPr>
            </w:pPr>
            <w:r w:rsidRPr="005F20B5">
              <w:rPr>
                <w:rFonts w:ascii="Arial" w:hAnsi="Arial" w:cs="Arial"/>
              </w:rPr>
              <w:t>Recommendation theme</w:t>
            </w:r>
          </w:p>
        </w:tc>
        <w:tc>
          <w:tcPr>
            <w:tcW w:w="6753" w:type="dxa"/>
            <w:shd w:val="clear" w:color="auto" w:fill="FFFFFF" w:themeFill="background1"/>
          </w:tcPr>
          <w:p w14:paraId="1CAFEC82" w14:textId="1FF472F2" w:rsidR="00764872" w:rsidRPr="005F20B5" w:rsidRDefault="00764872" w:rsidP="006C6D80">
            <w:pPr>
              <w:tabs>
                <w:tab w:val="left" w:pos="1758"/>
              </w:tabs>
              <w:rPr>
                <w:rFonts w:ascii="Arial" w:hAnsi="Arial" w:cs="Arial"/>
              </w:rPr>
            </w:pPr>
            <w:r w:rsidRPr="005F20B5">
              <w:rPr>
                <w:rFonts w:ascii="Arial" w:hAnsi="Arial" w:cs="Arial"/>
              </w:rPr>
              <w:t>Recommended actions</w:t>
            </w:r>
          </w:p>
        </w:tc>
      </w:tr>
      <w:tr w:rsidR="00764872" w14:paraId="74A265CC" w14:textId="77777777" w:rsidTr="005F20B5">
        <w:tc>
          <w:tcPr>
            <w:tcW w:w="2263" w:type="dxa"/>
            <w:shd w:val="clear" w:color="auto" w:fill="FFFFFF" w:themeFill="background1"/>
          </w:tcPr>
          <w:p w14:paraId="392DFFDF" w14:textId="40E1FB36" w:rsidR="00764872" w:rsidRPr="005F20B5" w:rsidRDefault="00764872" w:rsidP="006C6D80">
            <w:pPr>
              <w:tabs>
                <w:tab w:val="left" w:pos="1758"/>
              </w:tabs>
              <w:rPr>
                <w:rFonts w:ascii="Arial" w:hAnsi="Arial" w:cs="Arial"/>
              </w:rPr>
            </w:pPr>
            <w:r w:rsidRPr="005F20B5">
              <w:rPr>
                <w:rFonts w:ascii="Arial" w:hAnsi="Arial" w:cs="Arial"/>
              </w:rPr>
              <w:t>Leadership</w:t>
            </w:r>
          </w:p>
        </w:tc>
        <w:tc>
          <w:tcPr>
            <w:tcW w:w="6753" w:type="dxa"/>
          </w:tcPr>
          <w:p w14:paraId="09B5E059" w14:textId="77777777" w:rsidR="00764872" w:rsidRPr="00F2386E" w:rsidRDefault="00764872" w:rsidP="00F2386E">
            <w:pPr>
              <w:pStyle w:val="ListParagraph"/>
              <w:numPr>
                <w:ilvl w:val="0"/>
                <w:numId w:val="11"/>
              </w:numPr>
              <w:tabs>
                <w:tab w:val="left" w:pos="1758"/>
              </w:tabs>
              <w:rPr>
                <w:rFonts w:ascii="Arial" w:hAnsi="Arial" w:cs="Arial"/>
              </w:rPr>
            </w:pPr>
            <w:r w:rsidRPr="00F2386E">
              <w:rPr>
                <w:rFonts w:ascii="Arial" w:hAnsi="Arial" w:cs="Arial"/>
              </w:rPr>
              <w:t xml:space="preserve">redefine what is expected of leaders </w:t>
            </w:r>
          </w:p>
          <w:p w14:paraId="546B274E" w14:textId="77777777" w:rsidR="00764872" w:rsidRPr="00F2386E" w:rsidRDefault="00764872" w:rsidP="00F2386E">
            <w:pPr>
              <w:pStyle w:val="ListParagraph"/>
              <w:numPr>
                <w:ilvl w:val="0"/>
                <w:numId w:val="11"/>
              </w:numPr>
              <w:tabs>
                <w:tab w:val="left" w:pos="1758"/>
              </w:tabs>
              <w:rPr>
                <w:rFonts w:ascii="Arial" w:hAnsi="Arial" w:cs="Arial"/>
              </w:rPr>
            </w:pPr>
            <w:r w:rsidRPr="00F2386E">
              <w:rPr>
                <w:rFonts w:ascii="Arial" w:hAnsi="Arial" w:cs="Arial"/>
              </w:rPr>
              <w:t>support them to move from control to facilitative leadership approach,</w:t>
            </w:r>
          </w:p>
          <w:p w14:paraId="6D96E7FB" w14:textId="2D0789F6" w:rsidR="00764872" w:rsidRPr="00F2386E" w:rsidRDefault="00764872" w:rsidP="00F2386E">
            <w:pPr>
              <w:pStyle w:val="ListParagraph"/>
              <w:numPr>
                <w:ilvl w:val="0"/>
                <w:numId w:val="11"/>
              </w:numPr>
              <w:tabs>
                <w:tab w:val="left" w:pos="1758"/>
              </w:tabs>
              <w:rPr>
                <w:rFonts w:ascii="Arial" w:hAnsi="Arial" w:cs="Arial"/>
              </w:rPr>
            </w:pPr>
            <w:r w:rsidRPr="00F2386E">
              <w:rPr>
                <w:rFonts w:ascii="Arial" w:hAnsi="Arial" w:cs="Arial"/>
              </w:rPr>
              <w:t xml:space="preserve">embed psychological safety </w:t>
            </w:r>
          </w:p>
          <w:p w14:paraId="34BDE90D" w14:textId="12FC2151" w:rsidR="00764872" w:rsidRPr="00F2386E" w:rsidRDefault="00764872" w:rsidP="00F2386E">
            <w:pPr>
              <w:pStyle w:val="ListParagraph"/>
              <w:numPr>
                <w:ilvl w:val="0"/>
                <w:numId w:val="11"/>
              </w:numPr>
              <w:tabs>
                <w:tab w:val="left" w:pos="1758"/>
              </w:tabs>
              <w:rPr>
                <w:rFonts w:ascii="Arial" w:hAnsi="Arial" w:cs="Arial"/>
              </w:rPr>
            </w:pPr>
            <w:r w:rsidRPr="00F2386E">
              <w:rPr>
                <w:rFonts w:ascii="Arial" w:hAnsi="Arial" w:cs="Arial"/>
              </w:rPr>
              <w:t>develop leadership behaviours through emotional intelligence and a growth mindset</w:t>
            </w:r>
          </w:p>
        </w:tc>
      </w:tr>
      <w:tr w:rsidR="00764872" w14:paraId="59F7A373" w14:textId="77777777" w:rsidTr="005F20B5">
        <w:tc>
          <w:tcPr>
            <w:tcW w:w="2263" w:type="dxa"/>
            <w:shd w:val="clear" w:color="auto" w:fill="FFFFFF" w:themeFill="background1"/>
          </w:tcPr>
          <w:p w14:paraId="1528274B" w14:textId="01E3C904" w:rsidR="00764872" w:rsidRPr="005F20B5" w:rsidRDefault="00F2386E" w:rsidP="006C6D80">
            <w:pPr>
              <w:tabs>
                <w:tab w:val="left" w:pos="1758"/>
              </w:tabs>
              <w:rPr>
                <w:rFonts w:ascii="Arial" w:hAnsi="Arial" w:cs="Arial"/>
              </w:rPr>
            </w:pPr>
            <w:r w:rsidRPr="005F20B5">
              <w:rPr>
                <w:rFonts w:ascii="Arial" w:hAnsi="Arial" w:cs="Arial"/>
              </w:rPr>
              <w:t xml:space="preserve">Colleague Voice </w:t>
            </w:r>
          </w:p>
        </w:tc>
        <w:tc>
          <w:tcPr>
            <w:tcW w:w="6753" w:type="dxa"/>
          </w:tcPr>
          <w:p w14:paraId="4078162D" w14:textId="22E51CF9" w:rsidR="00764872" w:rsidRPr="00F2386E" w:rsidRDefault="00F2386E" w:rsidP="00F2386E">
            <w:pPr>
              <w:pStyle w:val="ListParagraph"/>
              <w:numPr>
                <w:ilvl w:val="0"/>
                <w:numId w:val="12"/>
              </w:numPr>
              <w:tabs>
                <w:tab w:val="left" w:pos="1758"/>
              </w:tabs>
              <w:rPr>
                <w:rFonts w:ascii="Arial" w:hAnsi="Arial" w:cs="Arial"/>
              </w:rPr>
            </w:pPr>
            <w:r w:rsidRPr="00F2386E">
              <w:rPr>
                <w:rFonts w:ascii="Arial" w:hAnsi="Arial" w:cs="Arial"/>
              </w:rPr>
              <w:t>share more ‘you said…we did’ communications to help colleagues better connect the link between their feedback and meaningful organisational action.</w:t>
            </w:r>
          </w:p>
        </w:tc>
      </w:tr>
      <w:tr w:rsidR="00764872" w14:paraId="56AC1E6D" w14:textId="77777777" w:rsidTr="005F20B5">
        <w:tc>
          <w:tcPr>
            <w:tcW w:w="2263" w:type="dxa"/>
            <w:shd w:val="clear" w:color="auto" w:fill="FFFFFF" w:themeFill="background1"/>
          </w:tcPr>
          <w:p w14:paraId="0C464A39" w14:textId="6D9D47A4" w:rsidR="00764872" w:rsidRPr="005F20B5" w:rsidRDefault="00F2386E" w:rsidP="006C6D80">
            <w:pPr>
              <w:tabs>
                <w:tab w:val="left" w:pos="1758"/>
              </w:tabs>
              <w:rPr>
                <w:rFonts w:ascii="Arial" w:hAnsi="Arial" w:cs="Arial"/>
              </w:rPr>
            </w:pPr>
            <w:r w:rsidRPr="005F20B5">
              <w:rPr>
                <w:rFonts w:ascii="Arial" w:hAnsi="Arial" w:cs="Arial"/>
              </w:rPr>
              <w:t>Performance reviews</w:t>
            </w:r>
          </w:p>
        </w:tc>
        <w:tc>
          <w:tcPr>
            <w:tcW w:w="6753" w:type="dxa"/>
          </w:tcPr>
          <w:p w14:paraId="7F9A1F35" w14:textId="47258BB9" w:rsidR="00764872" w:rsidRPr="00F2386E" w:rsidRDefault="00F2386E" w:rsidP="00F2386E">
            <w:pPr>
              <w:pStyle w:val="ListParagraph"/>
              <w:numPr>
                <w:ilvl w:val="0"/>
                <w:numId w:val="12"/>
              </w:numPr>
              <w:jc w:val="both"/>
              <w:rPr>
                <w:rFonts w:ascii="Arial" w:hAnsi="Arial" w:cs="Arial"/>
              </w:rPr>
            </w:pPr>
            <w:r w:rsidRPr="00F2386E">
              <w:rPr>
                <w:rFonts w:ascii="Arial" w:hAnsi="Arial" w:cs="Arial"/>
              </w:rPr>
              <w:t xml:space="preserve">review the performance management approach and transition to a ‘My Contribution’ approach where feedback is more regular, objectives are more meaningful, and progress is more transparent. </w:t>
            </w:r>
          </w:p>
        </w:tc>
      </w:tr>
      <w:tr w:rsidR="00764872" w14:paraId="3267A7B2" w14:textId="77777777" w:rsidTr="005F20B5">
        <w:tc>
          <w:tcPr>
            <w:tcW w:w="2263" w:type="dxa"/>
            <w:shd w:val="clear" w:color="auto" w:fill="FFFFFF" w:themeFill="background1"/>
          </w:tcPr>
          <w:p w14:paraId="50B14376" w14:textId="6CDC0921" w:rsidR="00764872" w:rsidRPr="005F20B5" w:rsidRDefault="00F2386E" w:rsidP="006C6D80">
            <w:pPr>
              <w:tabs>
                <w:tab w:val="left" w:pos="1758"/>
              </w:tabs>
              <w:rPr>
                <w:rFonts w:ascii="Arial" w:hAnsi="Arial" w:cs="Arial"/>
              </w:rPr>
            </w:pPr>
            <w:r w:rsidRPr="005F20B5">
              <w:rPr>
                <w:rFonts w:ascii="Arial" w:hAnsi="Arial" w:cs="Arial"/>
              </w:rPr>
              <w:t xml:space="preserve">Recognition </w:t>
            </w:r>
          </w:p>
        </w:tc>
        <w:tc>
          <w:tcPr>
            <w:tcW w:w="6753" w:type="dxa"/>
          </w:tcPr>
          <w:p w14:paraId="033CEF52" w14:textId="43EB2BB2" w:rsidR="00F2386E" w:rsidRDefault="00F2386E" w:rsidP="00F2386E">
            <w:pPr>
              <w:pStyle w:val="ListParagraph"/>
              <w:numPr>
                <w:ilvl w:val="0"/>
                <w:numId w:val="12"/>
              </w:numPr>
              <w:tabs>
                <w:tab w:val="left" w:pos="1758"/>
              </w:tabs>
              <w:rPr>
                <w:rFonts w:ascii="Arial" w:hAnsi="Arial" w:cs="Arial"/>
              </w:rPr>
            </w:pPr>
            <w:r w:rsidRPr="00764872">
              <w:rPr>
                <w:rFonts w:ascii="Arial" w:hAnsi="Arial" w:cs="Arial"/>
              </w:rPr>
              <w:t xml:space="preserve">increase peer to peer recognition </w:t>
            </w:r>
          </w:p>
          <w:p w14:paraId="3B75D48B" w14:textId="2AF139A3" w:rsidR="00764872" w:rsidRPr="00F2386E" w:rsidRDefault="00F2386E" w:rsidP="00F2386E">
            <w:pPr>
              <w:pStyle w:val="ListParagraph"/>
              <w:numPr>
                <w:ilvl w:val="0"/>
                <w:numId w:val="12"/>
              </w:numPr>
              <w:tabs>
                <w:tab w:val="left" w:pos="1758"/>
              </w:tabs>
              <w:rPr>
                <w:rFonts w:ascii="Arial" w:hAnsi="Arial" w:cs="Arial"/>
              </w:rPr>
            </w:pPr>
            <w:r w:rsidRPr="00764872">
              <w:rPr>
                <w:rFonts w:ascii="Arial" w:hAnsi="Arial" w:cs="Arial"/>
              </w:rPr>
              <w:t>congratulating people when things are done well to motivate and engage colleagues.</w:t>
            </w:r>
          </w:p>
        </w:tc>
      </w:tr>
    </w:tbl>
    <w:p w14:paraId="3BA276A7" w14:textId="77777777" w:rsidR="001F7539" w:rsidRDefault="001F7539" w:rsidP="006C6D80">
      <w:pPr>
        <w:tabs>
          <w:tab w:val="left" w:pos="1758"/>
        </w:tabs>
        <w:rPr>
          <w:rFonts w:ascii="Arial" w:hAnsi="Arial" w:cs="Arial"/>
        </w:rPr>
      </w:pPr>
    </w:p>
    <w:p w14:paraId="64175B2C" w14:textId="77777777" w:rsidR="001F7539" w:rsidRDefault="001F7539" w:rsidP="006C6D80">
      <w:pPr>
        <w:tabs>
          <w:tab w:val="left" w:pos="1758"/>
        </w:tabs>
        <w:rPr>
          <w:rFonts w:ascii="Arial" w:hAnsi="Arial" w:cs="Arial"/>
        </w:rPr>
      </w:pPr>
    </w:p>
    <w:p w14:paraId="127E772A" w14:textId="77777777" w:rsidR="001F7539" w:rsidRDefault="001F7539" w:rsidP="006C6D80">
      <w:pPr>
        <w:tabs>
          <w:tab w:val="left" w:pos="1758"/>
        </w:tabs>
        <w:rPr>
          <w:rFonts w:ascii="Arial" w:hAnsi="Arial" w:cs="Arial"/>
        </w:rPr>
      </w:pPr>
    </w:p>
    <w:p w14:paraId="09538120" w14:textId="77777777" w:rsidR="00F91FEE" w:rsidRDefault="00F91FEE" w:rsidP="006C6D80">
      <w:pPr>
        <w:tabs>
          <w:tab w:val="left" w:pos="1758"/>
        </w:tabs>
        <w:rPr>
          <w:rFonts w:ascii="Arial" w:hAnsi="Arial" w:cs="Arial"/>
        </w:rPr>
      </w:pPr>
    </w:p>
    <w:p w14:paraId="18F7D59F" w14:textId="77777777" w:rsidR="001F7539" w:rsidRDefault="001F7539" w:rsidP="006C6D80">
      <w:pPr>
        <w:tabs>
          <w:tab w:val="left" w:pos="1758"/>
        </w:tabs>
        <w:rPr>
          <w:rFonts w:ascii="Arial" w:hAnsi="Arial" w:cs="Arial"/>
        </w:rPr>
      </w:pPr>
    </w:p>
    <w:p w14:paraId="60986534" w14:textId="77777777" w:rsidR="001F7539" w:rsidRDefault="001F7539" w:rsidP="006C6D80">
      <w:pPr>
        <w:tabs>
          <w:tab w:val="left" w:pos="1758"/>
        </w:tabs>
        <w:rPr>
          <w:rFonts w:ascii="Arial" w:hAnsi="Arial" w:cs="Arial"/>
        </w:rPr>
      </w:pPr>
    </w:p>
    <w:p w14:paraId="37DF711B" w14:textId="77777777" w:rsidR="001F7539" w:rsidRDefault="001F7539" w:rsidP="006C6D80">
      <w:pPr>
        <w:tabs>
          <w:tab w:val="left" w:pos="1758"/>
        </w:tabs>
        <w:rPr>
          <w:rFonts w:ascii="Arial" w:hAnsi="Arial" w:cs="Arial"/>
        </w:rPr>
      </w:pPr>
    </w:p>
    <w:p w14:paraId="14BF2C04" w14:textId="77777777" w:rsidR="001F7539" w:rsidRDefault="001F7539" w:rsidP="006C6D80">
      <w:pPr>
        <w:tabs>
          <w:tab w:val="left" w:pos="1758"/>
        </w:tabs>
        <w:rPr>
          <w:rFonts w:ascii="Arial" w:hAnsi="Arial" w:cs="Arial"/>
        </w:rPr>
      </w:pPr>
    </w:p>
    <w:p w14:paraId="2BA8CFB3" w14:textId="77777777" w:rsidR="001F7539" w:rsidRDefault="001F7539" w:rsidP="006C6D80">
      <w:pPr>
        <w:tabs>
          <w:tab w:val="left" w:pos="1758"/>
        </w:tabs>
        <w:rPr>
          <w:rFonts w:ascii="Arial" w:hAnsi="Arial" w:cs="Arial"/>
        </w:rPr>
      </w:pPr>
    </w:p>
    <w:p w14:paraId="35941849" w14:textId="77777777" w:rsidR="001F7539" w:rsidRDefault="001F7539" w:rsidP="006C6D80">
      <w:pPr>
        <w:tabs>
          <w:tab w:val="left" w:pos="1758"/>
        </w:tabs>
        <w:rPr>
          <w:rFonts w:ascii="Arial" w:hAnsi="Arial" w:cs="Arial"/>
        </w:rPr>
      </w:pPr>
    </w:p>
    <w:p w14:paraId="4A778C8F" w14:textId="77777777" w:rsidR="001F7539" w:rsidRDefault="001F7539" w:rsidP="006C6D80">
      <w:pPr>
        <w:tabs>
          <w:tab w:val="left" w:pos="1758"/>
        </w:tabs>
        <w:rPr>
          <w:rFonts w:ascii="Arial" w:hAnsi="Arial" w:cs="Arial"/>
        </w:rPr>
      </w:pPr>
    </w:p>
    <w:p w14:paraId="3ACC54C8" w14:textId="77777777" w:rsidR="001F7539" w:rsidRDefault="001F7539" w:rsidP="006C6D80">
      <w:pPr>
        <w:tabs>
          <w:tab w:val="left" w:pos="1758"/>
        </w:tabs>
        <w:rPr>
          <w:rFonts w:ascii="Arial" w:hAnsi="Arial" w:cs="Arial"/>
        </w:rPr>
      </w:pPr>
    </w:p>
    <w:p w14:paraId="02D97401" w14:textId="77777777" w:rsidR="001F7539" w:rsidRDefault="001F7539" w:rsidP="006C6D80">
      <w:pPr>
        <w:tabs>
          <w:tab w:val="left" w:pos="1758"/>
        </w:tabs>
        <w:rPr>
          <w:rFonts w:ascii="Arial" w:hAnsi="Arial" w:cs="Arial"/>
        </w:rPr>
      </w:pPr>
    </w:p>
    <w:p w14:paraId="2CC3D7E2" w14:textId="77777777" w:rsidR="001F7539" w:rsidRDefault="001F7539" w:rsidP="006C6D80">
      <w:pPr>
        <w:tabs>
          <w:tab w:val="left" w:pos="1758"/>
        </w:tabs>
        <w:rPr>
          <w:rFonts w:ascii="Arial" w:hAnsi="Arial" w:cs="Arial"/>
        </w:rPr>
      </w:pPr>
    </w:p>
    <w:p w14:paraId="0A7CAB25" w14:textId="77777777" w:rsidR="001F7539" w:rsidRDefault="001F7539" w:rsidP="006C6D80">
      <w:pPr>
        <w:tabs>
          <w:tab w:val="left" w:pos="1758"/>
        </w:tabs>
        <w:rPr>
          <w:rFonts w:ascii="Arial" w:hAnsi="Arial" w:cs="Arial"/>
        </w:rPr>
      </w:pPr>
    </w:p>
    <w:p w14:paraId="03C0B40B" w14:textId="77777777" w:rsidR="001F7539" w:rsidRDefault="001F7539" w:rsidP="006C6D80">
      <w:pPr>
        <w:tabs>
          <w:tab w:val="left" w:pos="1758"/>
        </w:tabs>
        <w:rPr>
          <w:rFonts w:ascii="Arial" w:hAnsi="Arial" w:cs="Arial"/>
        </w:rPr>
      </w:pPr>
    </w:p>
    <w:p w14:paraId="142417FA" w14:textId="77777777" w:rsidR="001F7539" w:rsidRDefault="001F7539" w:rsidP="006C6D80">
      <w:pPr>
        <w:tabs>
          <w:tab w:val="left" w:pos="1758"/>
        </w:tabs>
        <w:rPr>
          <w:rFonts w:ascii="Arial" w:hAnsi="Arial" w:cs="Arial"/>
        </w:rPr>
      </w:pPr>
    </w:p>
    <w:p w14:paraId="0D90BE44" w14:textId="77777777" w:rsidR="001F7539" w:rsidRDefault="001F7539" w:rsidP="006C6D80">
      <w:pPr>
        <w:tabs>
          <w:tab w:val="left" w:pos="1758"/>
        </w:tabs>
        <w:rPr>
          <w:rFonts w:ascii="Arial" w:hAnsi="Arial" w:cs="Arial"/>
        </w:rPr>
      </w:pPr>
    </w:p>
    <w:p w14:paraId="1F0AA2A9" w14:textId="77777777" w:rsidR="001F7539" w:rsidRDefault="001F7539" w:rsidP="006C6D80">
      <w:pPr>
        <w:tabs>
          <w:tab w:val="left" w:pos="1758"/>
        </w:tabs>
        <w:rPr>
          <w:rFonts w:ascii="Arial" w:hAnsi="Arial" w:cs="Arial"/>
        </w:rPr>
      </w:pPr>
    </w:p>
    <w:p w14:paraId="337F6090" w14:textId="77777777" w:rsidR="001F7539" w:rsidRDefault="001F7539" w:rsidP="006C6D80">
      <w:pPr>
        <w:tabs>
          <w:tab w:val="left" w:pos="1758"/>
        </w:tabs>
        <w:rPr>
          <w:rFonts w:ascii="Arial" w:hAnsi="Arial" w:cs="Arial"/>
        </w:rPr>
      </w:pPr>
    </w:p>
    <w:p w14:paraId="2D0171E0" w14:textId="77777777" w:rsidR="001F7539" w:rsidRDefault="001F7539" w:rsidP="006C6D80">
      <w:pPr>
        <w:tabs>
          <w:tab w:val="left" w:pos="1758"/>
        </w:tabs>
        <w:rPr>
          <w:rFonts w:ascii="Arial" w:hAnsi="Arial" w:cs="Arial"/>
        </w:rPr>
      </w:pPr>
    </w:p>
    <w:p w14:paraId="10DC1044" w14:textId="77777777" w:rsidR="001F7539" w:rsidRDefault="001F7539" w:rsidP="006C6D80">
      <w:pPr>
        <w:tabs>
          <w:tab w:val="left" w:pos="1758"/>
        </w:tabs>
        <w:rPr>
          <w:rFonts w:ascii="Arial" w:hAnsi="Arial" w:cs="Arial"/>
        </w:rPr>
      </w:pPr>
    </w:p>
    <w:p w14:paraId="7B372D01" w14:textId="77777777" w:rsidR="001F7539" w:rsidRDefault="001F7539" w:rsidP="006C6D80">
      <w:pPr>
        <w:tabs>
          <w:tab w:val="left" w:pos="1758"/>
        </w:tabs>
        <w:rPr>
          <w:rFonts w:ascii="Arial" w:hAnsi="Arial" w:cs="Arial"/>
        </w:rPr>
      </w:pPr>
    </w:p>
    <w:p w14:paraId="6CF9935F" w14:textId="77777777" w:rsidR="001F7539" w:rsidRDefault="001F7539" w:rsidP="006C6D80">
      <w:pPr>
        <w:tabs>
          <w:tab w:val="left" w:pos="1758"/>
        </w:tabs>
        <w:rPr>
          <w:rFonts w:ascii="Arial" w:hAnsi="Arial" w:cs="Arial"/>
        </w:rPr>
      </w:pPr>
    </w:p>
    <w:p w14:paraId="7DA152F3" w14:textId="77777777" w:rsidR="001F7539" w:rsidRDefault="001F7539" w:rsidP="006C6D80">
      <w:pPr>
        <w:tabs>
          <w:tab w:val="left" w:pos="1758"/>
        </w:tabs>
        <w:rPr>
          <w:rFonts w:ascii="Arial" w:hAnsi="Arial" w:cs="Arial"/>
        </w:rPr>
      </w:pPr>
    </w:p>
    <w:p w14:paraId="3DF0B9C6" w14:textId="77777777" w:rsidR="001F7539" w:rsidRDefault="001F7539" w:rsidP="006C6D80">
      <w:pPr>
        <w:tabs>
          <w:tab w:val="left" w:pos="1758"/>
        </w:tabs>
        <w:rPr>
          <w:rFonts w:ascii="Arial" w:hAnsi="Arial" w:cs="Arial"/>
        </w:rPr>
      </w:pPr>
    </w:p>
    <w:p w14:paraId="27B22E9D" w14:textId="77777777" w:rsidR="001F7539" w:rsidRDefault="001F7539" w:rsidP="006C6D80">
      <w:pPr>
        <w:tabs>
          <w:tab w:val="left" w:pos="1758"/>
        </w:tabs>
        <w:rPr>
          <w:rFonts w:ascii="Arial" w:hAnsi="Arial" w:cs="Arial"/>
        </w:rPr>
      </w:pPr>
    </w:p>
    <w:p w14:paraId="66B23ED9" w14:textId="77777777" w:rsidR="001F7539" w:rsidRDefault="001F7539" w:rsidP="006C6D80">
      <w:pPr>
        <w:tabs>
          <w:tab w:val="left" w:pos="1758"/>
        </w:tabs>
        <w:rPr>
          <w:rFonts w:ascii="Arial" w:hAnsi="Arial" w:cs="Arial"/>
        </w:rPr>
      </w:pPr>
    </w:p>
    <w:p w14:paraId="333FE14B" w14:textId="77777777" w:rsidR="001F7539" w:rsidRDefault="001F7539" w:rsidP="006C6D80">
      <w:pPr>
        <w:tabs>
          <w:tab w:val="left" w:pos="1758"/>
        </w:tabs>
        <w:rPr>
          <w:rFonts w:ascii="Arial" w:hAnsi="Arial" w:cs="Arial"/>
        </w:rPr>
      </w:pPr>
    </w:p>
    <w:p w14:paraId="4B4B63FE" w14:textId="77777777" w:rsidR="001F7539" w:rsidRDefault="001F7539" w:rsidP="006C6D80">
      <w:pPr>
        <w:tabs>
          <w:tab w:val="left" w:pos="1758"/>
        </w:tabs>
        <w:rPr>
          <w:rFonts w:ascii="Arial" w:hAnsi="Arial" w:cs="Arial"/>
        </w:rPr>
      </w:pPr>
    </w:p>
    <w:p w14:paraId="2E20EC62" w14:textId="77777777" w:rsidR="001F7539" w:rsidRDefault="001F7539" w:rsidP="006C6D80">
      <w:pPr>
        <w:tabs>
          <w:tab w:val="left" w:pos="1758"/>
        </w:tabs>
        <w:rPr>
          <w:rFonts w:ascii="Arial" w:hAnsi="Arial" w:cs="Arial"/>
        </w:rPr>
      </w:pPr>
    </w:p>
    <w:p w14:paraId="223BB779" w14:textId="3A8752BD" w:rsidR="006C6D80" w:rsidRDefault="006C6D80" w:rsidP="006C6D80">
      <w:pPr>
        <w:tabs>
          <w:tab w:val="left" w:pos="1758"/>
        </w:tabs>
        <w:rPr>
          <w:rFonts w:ascii="Arial" w:hAnsi="Arial" w:cs="Arial"/>
        </w:rPr>
      </w:pPr>
      <w:r>
        <w:rPr>
          <w:rFonts w:ascii="Arial" w:hAnsi="Arial" w:cs="Arial"/>
        </w:rPr>
        <w:lastRenderedPageBreak/>
        <w:t xml:space="preserve">Appendix </w:t>
      </w:r>
      <w:r w:rsidR="005F20B5">
        <w:rPr>
          <w:rFonts w:ascii="Arial" w:hAnsi="Arial" w:cs="Arial"/>
        </w:rPr>
        <w:t>4</w:t>
      </w:r>
      <w:r>
        <w:rPr>
          <w:rFonts w:ascii="Arial" w:hAnsi="Arial" w:cs="Arial"/>
        </w:rPr>
        <w:t>:  Platinum level heatmap</w:t>
      </w:r>
    </w:p>
    <w:p w14:paraId="67FA5CA5" w14:textId="77777777" w:rsidR="006C6D80" w:rsidRDefault="006C6D80" w:rsidP="006C6D80">
      <w:pPr>
        <w:tabs>
          <w:tab w:val="left" w:pos="1758"/>
        </w:tabs>
        <w:rPr>
          <w:rFonts w:ascii="Arial" w:hAnsi="Arial" w:cs="Arial"/>
        </w:rPr>
      </w:pPr>
    </w:p>
    <w:tbl>
      <w:tblPr>
        <w:tblStyle w:val="TableGrid"/>
        <w:tblW w:w="0" w:type="auto"/>
        <w:tblLook w:val="04A0" w:firstRow="1" w:lastRow="0" w:firstColumn="1" w:lastColumn="0" w:noHBand="0" w:noVBand="1"/>
      </w:tblPr>
      <w:tblGrid>
        <w:gridCol w:w="2519"/>
        <w:gridCol w:w="5133"/>
        <w:gridCol w:w="1364"/>
      </w:tblGrid>
      <w:tr w:rsidR="006C6D80" w14:paraId="1FD5C378" w14:textId="77777777" w:rsidTr="0089389D">
        <w:tc>
          <w:tcPr>
            <w:tcW w:w="2547" w:type="dxa"/>
            <w:tcBorders>
              <w:bottom w:val="single" w:sz="18" w:space="0" w:color="auto"/>
            </w:tcBorders>
          </w:tcPr>
          <w:p w14:paraId="0AC10EEB" w14:textId="77777777" w:rsidR="006C6D80" w:rsidRDefault="006C6D80" w:rsidP="0089389D">
            <w:pPr>
              <w:tabs>
                <w:tab w:val="left" w:pos="1758"/>
              </w:tabs>
              <w:rPr>
                <w:rFonts w:ascii="Arial" w:hAnsi="Arial" w:cs="Arial"/>
              </w:rPr>
            </w:pPr>
            <w:r>
              <w:rPr>
                <w:rFonts w:ascii="Arial" w:hAnsi="Arial" w:cs="Arial"/>
              </w:rPr>
              <w:t>Indicators</w:t>
            </w:r>
          </w:p>
        </w:tc>
        <w:tc>
          <w:tcPr>
            <w:tcW w:w="5245" w:type="dxa"/>
            <w:tcBorders>
              <w:bottom w:val="single" w:sz="18" w:space="0" w:color="auto"/>
            </w:tcBorders>
          </w:tcPr>
          <w:p w14:paraId="2B661335" w14:textId="77777777" w:rsidR="006C6D80" w:rsidRDefault="006C6D80" w:rsidP="0089389D">
            <w:pPr>
              <w:tabs>
                <w:tab w:val="left" w:pos="1758"/>
              </w:tabs>
              <w:jc w:val="both"/>
              <w:rPr>
                <w:rFonts w:ascii="Arial" w:hAnsi="Arial" w:cs="Arial"/>
              </w:rPr>
            </w:pPr>
            <w:r>
              <w:rPr>
                <w:rFonts w:ascii="Arial" w:hAnsi="Arial" w:cs="Arial"/>
              </w:rPr>
              <w:t>Themes</w:t>
            </w:r>
          </w:p>
        </w:tc>
        <w:tc>
          <w:tcPr>
            <w:tcW w:w="1224" w:type="dxa"/>
            <w:tcBorders>
              <w:bottom w:val="single" w:sz="18" w:space="0" w:color="auto"/>
            </w:tcBorders>
          </w:tcPr>
          <w:p w14:paraId="05FB96D3" w14:textId="77777777" w:rsidR="006C6D80" w:rsidRDefault="006C6D80" w:rsidP="0089389D">
            <w:pPr>
              <w:tabs>
                <w:tab w:val="left" w:pos="1758"/>
              </w:tabs>
              <w:rPr>
                <w:rFonts w:ascii="Arial" w:hAnsi="Arial" w:cs="Arial"/>
              </w:rPr>
            </w:pPr>
            <w:r>
              <w:rPr>
                <w:rFonts w:ascii="Arial" w:hAnsi="Arial" w:cs="Arial"/>
              </w:rPr>
              <w:t>High performing</w:t>
            </w:r>
          </w:p>
        </w:tc>
      </w:tr>
      <w:tr w:rsidR="006C6D80" w14:paraId="6711B45D" w14:textId="77777777" w:rsidTr="0089389D">
        <w:tc>
          <w:tcPr>
            <w:tcW w:w="2547" w:type="dxa"/>
            <w:vMerge w:val="restart"/>
            <w:tcBorders>
              <w:top w:val="single" w:sz="18" w:space="0" w:color="auto"/>
            </w:tcBorders>
          </w:tcPr>
          <w:p w14:paraId="66B88984" w14:textId="77777777" w:rsidR="006C6D80" w:rsidRPr="002C12A5" w:rsidRDefault="006C6D80" w:rsidP="0089389D">
            <w:pPr>
              <w:tabs>
                <w:tab w:val="left" w:pos="1758"/>
              </w:tabs>
              <w:rPr>
                <w:rFonts w:ascii="Arial" w:hAnsi="Arial" w:cs="Arial"/>
              </w:rPr>
            </w:pPr>
            <w:r w:rsidRPr="002C12A5">
              <w:rPr>
                <w:rFonts w:ascii="Arial" w:hAnsi="Arial" w:cs="Arial"/>
              </w:rPr>
              <w:t>1. Leading and inspiring</w:t>
            </w:r>
          </w:p>
          <w:p w14:paraId="50806C43" w14:textId="77777777" w:rsidR="006C6D80" w:rsidRDefault="006C6D80" w:rsidP="0089389D">
            <w:pPr>
              <w:tabs>
                <w:tab w:val="left" w:pos="1758"/>
              </w:tabs>
              <w:rPr>
                <w:rFonts w:ascii="Arial" w:hAnsi="Arial" w:cs="Arial"/>
              </w:rPr>
            </w:pPr>
            <w:r w:rsidRPr="002C12A5">
              <w:rPr>
                <w:rFonts w:ascii="Arial" w:hAnsi="Arial" w:cs="Arial"/>
              </w:rPr>
              <w:t>people</w:t>
            </w:r>
          </w:p>
        </w:tc>
        <w:tc>
          <w:tcPr>
            <w:tcW w:w="5245" w:type="dxa"/>
            <w:tcBorders>
              <w:top w:val="single" w:sz="18" w:space="0" w:color="auto"/>
            </w:tcBorders>
          </w:tcPr>
          <w:p w14:paraId="69C621FA" w14:textId="77777777" w:rsidR="006C6D80" w:rsidRDefault="006C6D80" w:rsidP="0089389D">
            <w:pPr>
              <w:tabs>
                <w:tab w:val="left" w:pos="1758"/>
              </w:tabs>
              <w:rPr>
                <w:rFonts w:ascii="Arial" w:hAnsi="Arial" w:cs="Arial"/>
              </w:rPr>
            </w:pPr>
            <w:r w:rsidRPr="00E769BC">
              <w:rPr>
                <w:rFonts w:ascii="Arial" w:hAnsi="Arial" w:cs="Arial"/>
              </w:rPr>
              <w:t>Creating transparency and trust</w:t>
            </w:r>
          </w:p>
        </w:tc>
        <w:tc>
          <w:tcPr>
            <w:tcW w:w="1224" w:type="dxa"/>
            <w:tcBorders>
              <w:top w:val="single" w:sz="18" w:space="0" w:color="auto"/>
            </w:tcBorders>
            <w:shd w:val="clear" w:color="auto" w:fill="70AD47" w:themeFill="accent6"/>
          </w:tcPr>
          <w:p w14:paraId="71125347" w14:textId="77777777" w:rsidR="006C6D80" w:rsidRDefault="006C6D80" w:rsidP="0089389D">
            <w:pPr>
              <w:tabs>
                <w:tab w:val="left" w:pos="1758"/>
              </w:tabs>
              <w:rPr>
                <w:rFonts w:ascii="Arial" w:hAnsi="Arial" w:cs="Arial"/>
              </w:rPr>
            </w:pPr>
          </w:p>
        </w:tc>
      </w:tr>
      <w:tr w:rsidR="006C6D80" w14:paraId="303810B4" w14:textId="77777777" w:rsidTr="0089389D">
        <w:tc>
          <w:tcPr>
            <w:tcW w:w="2547" w:type="dxa"/>
            <w:vMerge/>
          </w:tcPr>
          <w:p w14:paraId="2D415171" w14:textId="77777777" w:rsidR="006C6D80" w:rsidRDefault="006C6D80" w:rsidP="0089389D">
            <w:pPr>
              <w:tabs>
                <w:tab w:val="left" w:pos="1758"/>
              </w:tabs>
              <w:rPr>
                <w:rFonts w:ascii="Arial" w:hAnsi="Arial" w:cs="Arial"/>
              </w:rPr>
            </w:pPr>
          </w:p>
        </w:tc>
        <w:tc>
          <w:tcPr>
            <w:tcW w:w="5245" w:type="dxa"/>
          </w:tcPr>
          <w:p w14:paraId="3DDE26FB" w14:textId="77777777" w:rsidR="006C6D80" w:rsidRPr="00E769BC" w:rsidRDefault="006C6D80" w:rsidP="0089389D">
            <w:pPr>
              <w:tabs>
                <w:tab w:val="left" w:pos="1758"/>
              </w:tabs>
              <w:rPr>
                <w:rFonts w:ascii="Arial" w:hAnsi="Arial" w:cs="Arial"/>
              </w:rPr>
            </w:pPr>
            <w:r w:rsidRPr="00E769BC">
              <w:rPr>
                <w:rFonts w:ascii="Arial" w:hAnsi="Arial" w:cs="Arial"/>
              </w:rPr>
              <w:t>Motivating people to deliver the organisation’s</w:t>
            </w:r>
          </w:p>
          <w:p w14:paraId="0E8A373D" w14:textId="77777777" w:rsidR="006C6D80" w:rsidRDefault="006C6D80" w:rsidP="0089389D">
            <w:pPr>
              <w:tabs>
                <w:tab w:val="left" w:pos="1758"/>
              </w:tabs>
              <w:rPr>
                <w:rFonts w:ascii="Arial" w:hAnsi="Arial" w:cs="Arial"/>
              </w:rPr>
            </w:pPr>
            <w:r w:rsidRPr="00E769BC">
              <w:rPr>
                <w:rFonts w:ascii="Arial" w:hAnsi="Arial" w:cs="Arial"/>
              </w:rPr>
              <w:t>objectives</w:t>
            </w:r>
          </w:p>
        </w:tc>
        <w:tc>
          <w:tcPr>
            <w:tcW w:w="1224" w:type="dxa"/>
            <w:shd w:val="clear" w:color="auto" w:fill="FFC000" w:themeFill="accent4"/>
          </w:tcPr>
          <w:p w14:paraId="6775E0A5" w14:textId="77777777" w:rsidR="006C6D80" w:rsidRDefault="006C6D80" w:rsidP="0089389D">
            <w:pPr>
              <w:tabs>
                <w:tab w:val="left" w:pos="1758"/>
              </w:tabs>
              <w:rPr>
                <w:rFonts w:ascii="Arial" w:hAnsi="Arial" w:cs="Arial"/>
              </w:rPr>
            </w:pPr>
          </w:p>
        </w:tc>
      </w:tr>
      <w:tr w:rsidR="006C6D80" w14:paraId="1C9F6949" w14:textId="77777777" w:rsidTr="0089389D">
        <w:tc>
          <w:tcPr>
            <w:tcW w:w="2547" w:type="dxa"/>
            <w:vMerge/>
            <w:tcBorders>
              <w:bottom w:val="single" w:sz="18" w:space="0" w:color="auto"/>
            </w:tcBorders>
          </w:tcPr>
          <w:p w14:paraId="71E59F68"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112146B4" w14:textId="77777777" w:rsidR="006C6D80" w:rsidRDefault="006C6D80" w:rsidP="0089389D">
            <w:pPr>
              <w:tabs>
                <w:tab w:val="left" w:pos="1758"/>
              </w:tabs>
              <w:rPr>
                <w:rFonts w:ascii="Arial" w:hAnsi="Arial" w:cs="Arial"/>
              </w:rPr>
            </w:pPr>
            <w:r w:rsidRPr="00E769BC">
              <w:rPr>
                <w:rFonts w:ascii="Arial" w:hAnsi="Arial" w:cs="Arial"/>
              </w:rPr>
              <w:t>Developing leadership capability</w:t>
            </w:r>
          </w:p>
        </w:tc>
        <w:tc>
          <w:tcPr>
            <w:tcW w:w="1224" w:type="dxa"/>
            <w:tcBorders>
              <w:bottom w:val="single" w:sz="18" w:space="0" w:color="auto"/>
            </w:tcBorders>
            <w:shd w:val="clear" w:color="auto" w:fill="FFC000" w:themeFill="accent4"/>
          </w:tcPr>
          <w:p w14:paraId="44A22CD9" w14:textId="77777777" w:rsidR="006C6D80" w:rsidRDefault="006C6D80" w:rsidP="0089389D">
            <w:pPr>
              <w:tabs>
                <w:tab w:val="left" w:pos="1758"/>
              </w:tabs>
              <w:rPr>
                <w:rFonts w:ascii="Arial" w:hAnsi="Arial" w:cs="Arial"/>
              </w:rPr>
            </w:pPr>
          </w:p>
        </w:tc>
      </w:tr>
      <w:tr w:rsidR="006C6D80" w14:paraId="4B7F6B34" w14:textId="77777777" w:rsidTr="0089389D">
        <w:tc>
          <w:tcPr>
            <w:tcW w:w="2547" w:type="dxa"/>
            <w:vMerge w:val="restart"/>
            <w:tcBorders>
              <w:top w:val="single" w:sz="18" w:space="0" w:color="auto"/>
            </w:tcBorders>
          </w:tcPr>
          <w:p w14:paraId="2A96D0F0" w14:textId="77777777" w:rsidR="006C6D80" w:rsidRPr="002C12A5" w:rsidRDefault="006C6D80" w:rsidP="0089389D">
            <w:pPr>
              <w:tabs>
                <w:tab w:val="left" w:pos="1758"/>
              </w:tabs>
              <w:rPr>
                <w:rFonts w:ascii="Arial" w:hAnsi="Arial" w:cs="Arial"/>
              </w:rPr>
            </w:pPr>
            <w:r w:rsidRPr="002C12A5">
              <w:rPr>
                <w:rFonts w:ascii="Arial" w:hAnsi="Arial" w:cs="Arial"/>
              </w:rPr>
              <w:t>2. Living the</w:t>
            </w:r>
          </w:p>
          <w:p w14:paraId="76DA6299" w14:textId="77777777" w:rsidR="006C6D80" w:rsidRPr="002C12A5" w:rsidRDefault="006C6D80" w:rsidP="0089389D">
            <w:pPr>
              <w:tabs>
                <w:tab w:val="left" w:pos="1758"/>
              </w:tabs>
              <w:rPr>
                <w:rFonts w:ascii="Arial" w:hAnsi="Arial" w:cs="Arial"/>
              </w:rPr>
            </w:pPr>
            <w:r w:rsidRPr="002C12A5">
              <w:rPr>
                <w:rFonts w:ascii="Arial" w:hAnsi="Arial" w:cs="Arial"/>
              </w:rPr>
              <w:t>organisation’s values</w:t>
            </w:r>
          </w:p>
          <w:p w14:paraId="33057880" w14:textId="77777777" w:rsidR="006C6D80" w:rsidRDefault="006C6D80" w:rsidP="0089389D">
            <w:pPr>
              <w:tabs>
                <w:tab w:val="left" w:pos="1758"/>
              </w:tabs>
              <w:rPr>
                <w:rFonts w:ascii="Arial" w:hAnsi="Arial" w:cs="Arial"/>
              </w:rPr>
            </w:pPr>
            <w:r w:rsidRPr="002C12A5">
              <w:rPr>
                <w:rFonts w:ascii="Arial" w:hAnsi="Arial" w:cs="Arial"/>
              </w:rPr>
              <w:t>and behaviours</w:t>
            </w:r>
          </w:p>
        </w:tc>
        <w:tc>
          <w:tcPr>
            <w:tcW w:w="5245" w:type="dxa"/>
            <w:tcBorders>
              <w:top w:val="single" w:sz="18" w:space="0" w:color="auto"/>
            </w:tcBorders>
          </w:tcPr>
          <w:p w14:paraId="73EC9625" w14:textId="77777777" w:rsidR="006C6D80" w:rsidRDefault="006C6D80" w:rsidP="0089389D">
            <w:pPr>
              <w:tabs>
                <w:tab w:val="left" w:pos="1758"/>
              </w:tabs>
              <w:rPr>
                <w:rFonts w:ascii="Arial" w:hAnsi="Arial" w:cs="Arial"/>
              </w:rPr>
            </w:pPr>
            <w:r w:rsidRPr="00E769BC">
              <w:rPr>
                <w:rFonts w:ascii="Arial" w:hAnsi="Arial" w:cs="Arial"/>
              </w:rPr>
              <w:t>Operating in line with the values</w:t>
            </w:r>
          </w:p>
        </w:tc>
        <w:tc>
          <w:tcPr>
            <w:tcW w:w="1224" w:type="dxa"/>
            <w:tcBorders>
              <w:top w:val="single" w:sz="18" w:space="0" w:color="auto"/>
            </w:tcBorders>
            <w:shd w:val="clear" w:color="auto" w:fill="70AD47" w:themeFill="accent6"/>
          </w:tcPr>
          <w:p w14:paraId="56490CDD" w14:textId="77777777" w:rsidR="006C6D80" w:rsidRDefault="006C6D80" w:rsidP="0089389D">
            <w:pPr>
              <w:tabs>
                <w:tab w:val="left" w:pos="1758"/>
              </w:tabs>
              <w:rPr>
                <w:rFonts w:ascii="Arial" w:hAnsi="Arial" w:cs="Arial"/>
              </w:rPr>
            </w:pPr>
          </w:p>
        </w:tc>
      </w:tr>
      <w:tr w:rsidR="006C6D80" w14:paraId="0BA6DA59" w14:textId="77777777" w:rsidTr="0089389D">
        <w:tc>
          <w:tcPr>
            <w:tcW w:w="2547" w:type="dxa"/>
            <w:vMerge/>
          </w:tcPr>
          <w:p w14:paraId="72407976" w14:textId="77777777" w:rsidR="006C6D80" w:rsidRDefault="006C6D80" w:rsidP="0089389D">
            <w:pPr>
              <w:tabs>
                <w:tab w:val="left" w:pos="1758"/>
              </w:tabs>
              <w:rPr>
                <w:rFonts w:ascii="Arial" w:hAnsi="Arial" w:cs="Arial"/>
              </w:rPr>
            </w:pPr>
          </w:p>
        </w:tc>
        <w:tc>
          <w:tcPr>
            <w:tcW w:w="5245" w:type="dxa"/>
          </w:tcPr>
          <w:p w14:paraId="2E80A053" w14:textId="77777777" w:rsidR="006C6D80" w:rsidRDefault="006C6D80" w:rsidP="0089389D">
            <w:pPr>
              <w:tabs>
                <w:tab w:val="left" w:pos="1758"/>
              </w:tabs>
              <w:rPr>
                <w:rFonts w:ascii="Arial" w:hAnsi="Arial" w:cs="Arial"/>
              </w:rPr>
            </w:pPr>
            <w:r w:rsidRPr="00E769BC">
              <w:rPr>
                <w:rFonts w:ascii="Arial" w:hAnsi="Arial" w:cs="Arial"/>
              </w:rPr>
              <w:t>Adopting the values</w:t>
            </w:r>
          </w:p>
        </w:tc>
        <w:tc>
          <w:tcPr>
            <w:tcW w:w="1224" w:type="dxa"/>
            <w:shd w:val="clear" w:color="auto" w:fill="70AD47" w:themeFill="accent6"/>
          </w:tcPr>
          <w:p w14:paraId="17935EC1" w14:textId="77777777" w:rsidR="006C6D80" w:rsidRDefault="006C6D80" w:rsidP="0089389D">
            <w:pPr>
              <w:tabs>
                <w:tab w:val="left" w:pos="1758"/>
              </w:tabs>
              <w:rPr>
                <w:rFonts w:ascii="Arial" w:hAnsi="Arial" w:cs="Arial"/>
              </w:rPr>
            </w:pPr>
          </w:p>
        </w:tc>
      </w:tr>
      <w:tr w:rsidR="006C6D80" w14:paraId="0F646931" w14:textId="77777777" w:rsidTr="0089389D">
        <w:tc>
          <w:tcPr>
            <w:tcW w:w="2547" w:type="dxa"/>
            <w:vMerge/>
            <w:tcBorders>
              <w:bottom w:val="single" w:sz="18" w:space="0" w:color="auto"/>
            </w:tcBorders>
          </w:tcPr>
          <w:p w14:paraId="1B133FB5"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4C7FBF25" w14:textId="77777777" w:rsidR="006C6D80" w:rsidRDefault="006C6D80" w:rsidP="0089389D">
            <w:pPr>
              <w:tabs>
                <w:tab w:val="left" w:pos="1758"/>
              </w:tabs>
              <w:rPr>
                <w:rFonts w:ascii="Arial" w:hAnsi="Arial" w:cs="Arial"/>
              </w:rPr>
            </w:pPr>
            <w:r w:rsidRPr="00621A2D">
              <w:rPr>
                <w:rFonts w:ascii="Arial" w:hAnsi="Arial" w:cs="Arial"/>
              </w:rPr>
              <w:t>Living the values</w:t>
            </w:r>
          </w:p>
        </w:tc>
        <w:tc>
          <w:tcPr>
            <w:tcW w:w="1224" w:type="dxa"/>
            <w:tcBorders>
              <w:bottom w:val="single" w:sz="18" w:space="0" w:color="auto"/>
            </w:tcBorders>
            <w:shd w:val="clear" w:color="auto" w:fill="FFC000" w:themeFill="accent4"/>
          </w:tcPr>
          <w:p w14:paraId="5BD4D7B7" w14:textId="77777777" w:rsidR="006C6D80" w:rsidRDefault="006C6D80" w:rsidP="0089389D">
            <w:pPr>
              <w:tabs>
                <w:tab w:val="left" w:pos="1758"/>
              </w:tabs>
              <w:rPr>
                <w:rFonts w:ascii="Arial" w:hAnsi="Arial" w:cs="Arial"/>
              </w:rPr>
            </w:pPr>
          </w:p>
        </w:tc>
      </w:tr>
      <w:tr w:rsidR="006C6D80" w14:paraId="7E729709" w14:textId="77777777" w:rsidTr="0089389D">
        <w:tc>
          <w:tcPr>
            <w:tcW w:w="2547" w:type="dxa"/>
            <w:vMerge w:val="restart"/>
            <w:tcBorders>
              <w:top w:val="single" w:sz="18" w:space="0" w:color="auto"/>
            </w:tcBorders>
          </w:tcPr>
          <w:p w14:paraId="1A242AE2" w14:textId="77777777" w:rsidR="006C6D80" w:rsidRPr="002C12A5" w:rsidRDefault="006C6D80" w:rsidP="0089389D">
            <w:pPr>
              <w:tabs>
                <w:tab w:val="left" w:pos="1758"/>
              </w:tabs>
              <w:rPr>
                <w:rFonts w:ascii="Arial" w:hAnsi="Arial" w:cs="Arial"/>
              </w:rPr>
            </w:pPr>
            <w:r w:rsidRPr="002C12A5">
              <w:rPr>
                <w:rFonts w:ascii="Arial" w:hAnsi="Arial" w:cs="Arial"/>
              </w:rPr>
              <w:t>3. Empowering and</w:t>
            </w:r>
          </w:p>
          <w:p w14:paraId="788DEEC6" w14:textId="77777777" w:rsidR="006C6D80" w:rsidRDefault="006C6D80" w:rsidP="0089389D">
            <w:pPr>
              <w:tabs>
                <w:tab w:val="left" w:pos="1758"/>
              </w:tabs>
              <w:rPr>
                <w:rFonts w:ascii="Arial" w:hAnsi="Arial" w:cs="Arial"/>
              </w:rPr>
            </w:pPr>
            <w:r w:rsidRPr="002C12A5">
              <w:rPr>
                <w:rFonts w:ascii="Arial" w:hAnsi="Arial" w:cs="Arial"/>
              </w:rPr>
              <w:t>involving people</w:t>
            </w:r>
          </w:p>
        </w:tc>
        <w:tc>
          <w:tcPr>
            <w:tcW w:w="5245" w:type="dxa"/>
            <w:tcBorders>
              <w:top w:val="single" w:sz="18" w:space="0" w:color="auto"/>
            </w:tcBorders>
          </w:tcPr>
          <w:p w14:paraId="780E177D" w14:textId="77777777" w:rsidR="006C6D80" w:rsidRDefault="006C6D80" w:rsidP="0089389D">
            <w:pPr>
              <w:tabs>
                <w:tab w:val="left" w:pos="1758"/>
              </w:tabs>
              <w:rPr>
                <w:rFonts w:ascii="Arial" w:hAnsi="Arial" w:cs="Arial"/>
              </w:rPr>
            </w:pPr>
            <w:r w:rsidRPr="00621A2D">
              <w:rPr>
                <w:rFonts w:ascii="Arial" w:hAnsi="Arial" w:cs="Arial"/>
              </w:rPr>
              <w:t>Empowering people</w:t>
            </w:r>
          </w:p>
        </w:tc>
        <w:tc>
          <w:tcPr>
            <w:tcW w:w="1224" w:type="dxa"/>
            <w:tcBorders>
              <w:top w:val="single" w:sz="18" w:space="0" w:color="auto"/>
            </w:tcBorders>
            <w:shd w:val="clear" w:color="auto" w:fill="FFC000" w:themeFill="accent4"/>
          </w:tcPr>
          <w:p w14:paraId="4FA81676" w14:textId="77777777" w:rsidR="006C6D80" w:rsidRDefault="006C6D80" w:rsidP="0089389D">
            <w:pPr>
              <w:tabs>
                <w:tab w:val="left" w:pos="1758"/>
              </w:tabs>
              <w:rPr>
                <w:rFonts w:ascii="Arial" w:hAnsi="Arial" w:cs="Arial"/>
              </w:rPr>
            </w:pPr>
          </w:p>
        </w:tc>
      </w:tr>
      <w:tr w:rsidR="006C6D80" w14:paraId="3E1E81E9" w14:textId="77777777" w:rsidTr="0089389D">
        <w:tc>
          <w:tcPr>
            <w:tcW w:w="2547" w:type="dxa"/>
            <w:vMerge/>
          </w:tcPr>
          <w:p w14:paraId="0D19433C" w14:textId="77777777" w:rsidR="006C6D80" w:rsidRDefault="006C6D80" w:rsidP="0089389D">
            <w:pPr>
              <w:tabs>
                <w:tab w:val="left" w:pos="1758"/>
              </w:tabs>
              <w:rPr>
                <w:rFonts w:ascii="Arial" w:hAnsi="Arial" w:cs="Arial"/>
              </w:rPr>
            </w:pPr>
          </w:p>
        </w:tc>
        <w:tc>
          <w:tcPr>
            <w:tcW w:w="5245" w:type="dxa"/>
          </w:tcPr>
          <w:p w14:paraId="1D351E27" w14:textId="77777777" w:rsidR="006C6D80" w:rsidRDefault="006C6D80" w:rsidP="0089389D">
            <w:pPr>
              <w:tabs>
                <w:tab w:val="left" w:pos="1758"/>
              </w:tabs>
              <w:rPr>
                <w:rFonts w:ascii="Arial" w:hAnsi="Arial" w:cs="Arial"/>
              </w:rPr>
            </w:pPr>
            <w:r w:rsidRPr="00621A2D">
              <w:rPr>
                <w:rFonts w:ascii="Arial" w:hAnsi="Arial" w:cs="Arial"/>
              </w:rPr>
              <w:t>Participating and collaborating</w:t>
            </w:r>
          </w:p>
        </w:tc>
        <w:tc>
          <w:tcPr>
            <w:tcW w:w="1224" w:type="dxa"/>
            <w:shd w:val="clear" w:color="auto" w:fill="FFC000" w:themeFill="accent4"/>
          </w:tcPr>
          <w:p w14:paraId="19D29157" w14:textId="77777777" w:rsidR="006C6D80" w:rsidRDefault="006C6D80" w:rsidP="0089389D">
            <w:pPr>
              <w:tabs>
                <w:tab w:val="left" w:pos="1758"/>
              </w:tabs>
              <w:rPr>
                <w:rFonts w:ascii="Arial" w:hAnsi="Arial" w:cs="Arial"/>
              </w:rPr>
            </w:pPr>
            <w:r>
              <w:rPr>
                <w:rFonts w:ascii="Arial" w:hAnsi="Arial" w:cs="Arial"/>
              </w:rPr>
              <w:t>*</w:t>
            </w:r>
          </w:p>
        </w:tc>
      </w:tr>
      <w:tr w:rsidR="006C6D80" w14:paraId="14C2E430" w14:textId="77777777" w:rsidTr="0089389D">
        <w:tc>
          <w:tcPr>
            <w:tcW w:w="2547" w:type="dxa"/>
            <w:vMerge/>
            <w:tcBorders>
              <w:bottom w:val="single" w:sz="18" w:space="0" w:color="auto"/>
            </w:tcBorders>
          </w:tcPr>
          <w:p w14:paraId="336A902D"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1A29E198" w14:textId="77777777" w:rsidR="006C6D80" w:rsidRDefault="006C6D80" w:rsidP="0089389D">
            <w:pPr>
              <w:tabs>
                <w:tab w:val="left" w:pos="1758"/>
              </w:tabs>
              <w:rPr>
                <w:rFonts w:ascii="Arial" w:hAnsi="Arial" w:cs="Arial"/>
              </w:rPr>
            </w:pPr>
            <w:r w:rsidRPr="00621A2D">
              <w:rPr>
                <w:rFonts w:ascii="Arial" w:hAnsi="Arial" w:cs="Arial"/>
              </w:rPr>
              <w:t>Making decisions</w:t>
            </w:r>
          </w:p>
        </w:tc>
        <w:tc>
          <w:tcPr>
            <w:tcW w:w="1224" w:type="dxa"/>
            <w:tcBorders>
              <w:bottom w:val="single" w:sz="18" w:space="0" w:color="auto"/>
            </w:tcBorders>
            <w:shd w:val="clear" w:color="auto" w:fill="FFC000" w:themeFill="accent4"/>
          </w:tcPr>
          <w:p w14:paraId="53C0567D" w14:textId="77777777" w:rsidR="006C6D80" w:rsidRDefault="006C6D80" w:rsidP="0089389D">
            <w:pPr>
              <w:tabs>
                <w:tab w:val="left" w:pos="1758"/>
              </w:tabs>
              <w:rPr>
                <w:rFonts w:ascii="Arial" w:hAnsi="Arial" w:cs="Arial"/>
              </w:rPr>
            </w:pPr>
          </w:p>
        </w:tc>
      </w:tr>
      <w:tr w:rsidR="006C6D80" w14:paraId="68A3982F" w14:textId="77777777" w:rsidTr="0089389D">
        <w:tc>
          <w:tcPr>
            <w:tcW w:w="2547" w:type="dxa"/>
            <w:vMerge w:val="restart"/>
            <w:tcBorders>
              <w:top w:val="single" w:sz="18" w:space="0" w:color="auto"/>
            </w:tcBorders>
          </w:tcPr>
          <w:p w14:paraId="13B8B2B2" w14:textId="77777777" w:rsidR="006C6D80" w:rsidRPr="002C12A5" w:rsidRDefault="006C6D80" w:rsidP="0089389D">
            <w:pPr>
              <w:tabs>
                <w:tab w:val="left" w:pos="1758"/>
              </w:tabs>
              <w:rPr>
                <w:rFonts w:ascii="Arial" w:hAnsi="Arial" w:cs="Arial"/>
              </w:rPr>
            </w:pPr>
            <w:r w:rsidRPr="002C12A5">
              <w:rPr>
                <w:rFonts w:ascii="Arial" w:hAnsi="Arial" w:cs="Arial"/>
              </w:rPr>
              <w:t>4. Managing</w:t>
            </w:r>
          </w:p>
          <w:p w14:paraId="2FAC256A" w14:textId="77777777" w:rsidR="006C6D80" w:rsidRDefault="006C6D80" w:rsidP="0089389D">
            <w:pPr>
              <w:tabs>
                <w:tab w:val="left" w:pos="1758"/>
              </w:tabs>
              <w:rPr>
                <w:rFonts w:ascii="Arial" w:hAnsi="Arial" w:cs="Arial"/>
              </w:rPr>
            </w:pPr>
            <w:r w:rsidRPr="002C12A5">
              <w:rPr>
                <w:rFonts w:ascii="Arial" w:hAnsi="Arial" w:cs="Arial"/>
              </w:rPr>
              <w:t>performance</w:t>
            </w:r>
          </w:p>
        </w:tc>
        <w:tc>
          <w:tcPr>
            <w:tcW w:w="5245" w:type="dxa"/>
            <w:tcBorders>
              <w:top w:val="single" w:sz="18" w:space="0" w:color="auto"/>
            </w:tcBorders>
          </w:tcPr>
          <w:p w14:paraId="7A2429AC" w14:textId="77777777" w:rsidR="006C6D80" w:rsidRDefault="006C6D80" w:rsidP="0089389D">
            <w:pPr>
              <w:tabs>
                <w:tab w:val="left" w:pos="1758"/>
              </w:tabs>
              <w:rPr>
                <w:rFonts w:ascii="Arial" w:hAnsi="Arial" w:cs="Arial"/>
              </w:rPr>
            </w:pPr>
            <w:r w:rsidRPr="00621A2D">
              <w:rPr>
                <w:rFonts w:ascii="Arial" w:hAnsi="Arial" w:cs="Arial"/>
              </w:rPr>
              <w:t>Setting objectives</w:t>
            </w:r>
          </w:p>
        </w:tc>
        <w:tc>
          <w:tcPr>
            <w:tcW w:w="1224" w:type="dxa"/>
            <w:tcBorders>
              <w:top w:val="single" w:sz="18" w:space="0" w:color="auto"/>
            </w:tcBorders>
            <w:shd w:val="clear" w:color="auto" w:fill="FFC000" w:themeFill="accent4"/>
          </w:tcPr>
          <w:p w14:paraId="585FA757" w14:textId="77777777" w:rsidR="006C6D80" w:rsidRDefault="006C6D80" w:rsidP="0089389D">
            <w:pPr>
              <w:tabs>
                <w:tab w:val="left" w:pos="1758"/>
              </w:tabs>
              <w:rPr>
                <w:rFonts w:ascii="Arial" w:hAnsi="Arial" w:cs="Arial"/>
              </w:rPr>
            </w:pPr>
            <w:r>
              <w:rPr>
                <w:rFonts w:ascii="Arial" w:hAnsi="Arial" w:cs="Arial"/>
              </w:rPr>
              <w:t>*</w:t>
            </w:r>
          </w:p>
        </w:tc>
      </w:tr>
      <w:tr w:rsidR="006C6D80" w14:paraId="7118D5BC" w14:textId="77777777" w:rsidTr="0089389D">
        <w:tc>
          <w:tcPr>
            <w:tcW w:w="2547" w:type="dxa"/>
            <w:vMerge/>
          </w:tcPr>
          <w:p w14:paraId="67122C45" w14:textId="77777777" w:rsidR="006C6D80" w:rsidRDefault="006C6D80" w:rsidP="0089389D">
            <w:pPr>
              <w:tabs>
                <w:tab w:val="left" w:pos="1758"/>
              </w:tabs>
              <w:rPr>
                <w:rFonts w:ascii="Arial" w:hAnsi="Arial" w:cs="Arial"/>
              </w:rPr>
            </w:pPr>
          </w:p>
        </w:tc>
        <w:tc>
          <w:tcPr>
            <w:tcW w:w="5245" w:type="dxa"/>
          </w:tcPr>
          <w:p w14:paraId="3F39542B" w14:textId="77777777" w:rsidR="006C6D80" w:rsidRDefault="006C6D80" w:rsidP="0089389D">
            <w:pPr>
              <w:tabs>
                <w:tab w:val="left" w:pos="1758"/>
              </w:tabs>
              <w:rPr>
                <w:rFonts w:ascii="Arial" w:hAnsi="Arial" w:cs="Arial"/>
              </w:rPr>
            </w:pPr>
            <w:r w:rsidRPr="00621A2D">
              <w:rPr>
                <w:rFonts w:ascii="Arial" w:hAnsi="Arial" w:cs="Arial"/>
              </w:rPr>
              <w:t>Encouraging high performance</w:t>
            </w:r>
          </w:p>
        </w:tc>
        <w:tc>
          <w:tcPr>
            <w:tcW w:w="1224" w:type="dxa"/>
            <w:shd w:val="clear" w:color="auto" w:fill="70AD47" w:themeFill="accent6"/>
          </w:tcPr>
          <w:p w14:paraId="155ECE30" w14:textId="77777777" w:rsidR="006C6D80" w:rsidRDefault="006C6D80" w:rsidP="0089389D">
            <w:pPr>
              <w:tabs>
                <w:tab w:val="left" w:pos="1758"/>
              </w:tabs>
              <w:rPr>
                <w:rFonts w:ascii="Arial" w:hAnsi="Arial" w:cs="Arial"/>
              </w:rPr>
            </w:pPr>
          </w:p>
        </w:tc>
      </w:tr>
      <w:tr w:rsidR="006C6D80" w14:paraId="6FE63BD6" w14:textId="77777777" w:rsidTr="0089389D">
        <w:tc>
          <w:tcPr>
            <w:tcW w:w="2547" w:type="dxa"/>
            <w:vMerge/>
            <w:tcBorders>
              <w:bottom w:val="single" w:sz="18" w:space="0" w:color="auto"/>
            </w:tcBorders>
          </w:tcPr>
          <w:p w14:paraId="60CC8661"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214C2576" w14:textId="77777777" w:rsidR="006C6D80" w:rsidRDefault="006C6D80" w:rsidP="0089389D">
            <w:pPr>
              <w:tabs>
                <w:tab w:val="left" w:pos="1758"/>
              </w:tabs>
              <w:rPr>
                <w:rFonts w:ascii="Arial" w:hAnsi="Arial" w:cs="Arial"/>
              </w:rPr>
            </w:pPr>
            <w:r w:rsidRPr="00621A2D">
              <w:rPr>
                <w:rFonts w:ascii="Arial" w:hAnsi="Arial" w:cs="Arial"/>
              </w:rPr>
              <w:t>Measuring and assessing performance</w:t>
            </w:r>
          </w:p>
        </w:tc>
        <w:tc>
          <w:tcPr>
            <w:tcW w:w="1224" w:type="dxa"/>
            <w:tcBorders>
              <w:bottom w:val="single" w:sz="18" w:space="0" w:color="auto"/>
            </w:tcBorders>
            <w:shd w:val="clear" w:color="auto" w:fill="FFC000" w:themeFill="accent4"/>
          </w:tcPr>
          <w:p w14:paraId="0145DAC4" w14:textId="77777777" w:rsidR="006C6D80" w:rsidRDefault="006C6D80" w:rsidP="0089389D">
            <w:pPr>
              <w:tabs>
                <w:tab w:val="left" w:pos="1758"/>
              </w:tabs>
              <w:rPr>
                <w:rFonts w:ascii="Arial" w:hAnsi="Arial" w:cs="Arial"/>
              </w:rPr>
            </w:pPr>
          </w:p>
        </w:tc>
      </w:tr>
      <w:tr w:rsidR="006C6D80" w14:paraId="4F72E256" w14:textId="77777777" w:rsidTr="0089389D">
        <w:tc>
          <w:tcPr>
            <w:tcW w:w="2547" w:type="dxa"/>
            <w:vMerge w:val="restart"/>
            <w:tcBorders>
              <w:top w:val="single" w:sz="18" w:space="0" w:color="auto"/>
            </w:tcBorders>
          </w:tcPr>
          <w:p w14:paraId="6E926824" w14:textId="77777777" w:rsidR="006C6D80" w:rsidRPr="00E769BC" w:rsidRDefault="006C6D80" w:rsidP="0089389D">
            <w:pPr>
              <w:tabs>
                <w:tab w:val="left" w:pos="1758"/>
              </w:tabs>
              <w:rPr>
                <w:rFonts w:ascii="Arial" w:hAnsi="Arial" w:cs="Arial"/>
              </w:rPr>
            </w:pPr>
            <w:r w:rsidRPr="00E769BC">
              <w:rPr>
                <w:rFonts w:ascii="Arial" w:hAnsi="Arial" w:cs="Arial"/>
              </w:rPr>
              <w:t>5. Recognising and</w:t>
            </w:r>
          </w:p>
          <w:p w14:paraId="01B22BF0" w14:textId="77777777" w:rsidR="006C6D80" w:rsidRPr="00E769BC" w:rsidRDefault="006C6D80" w:rsidP="0089389D">
            <w:pPr>
              <w:tabs>
                <w:tab w:val="left" w:pos="1758"/>
              </w:tabs>
              <w:rPr>
                <w:rFonts w:ascii="Arial" w:hAnsi="Arial" w:cs="Arial"/>
              </w:rPr>
            </w:pPr>
            <w:r w:rsidRPr="00E769BC">
              <w:rPr>
                <w:rFonts w:ascii="Arial" w:hAnsi="Arial" w:cs="Arial"/>
              </w:rPr>
              <w:t>rewarding high</w:t>
            </w:r>
          </w:p>
          <w:p w14:paraId="2B4C373C" w14:textId="77777777" w:rsidR="006C6D80" w:rsidRDefault="006C6D80" w:rsidP="0089389D">
            <w:pPr>
              <w:tabs>
                <w:tab w:val="left" w:pos="1758"/>
              </w:tabs>
              <w:rPr>
                <w:rFonts w:ascii="Arial" w:hAnsi="Arial" w:cs="Arial"/>
              </w:rPr>
            </w:pPr>
            <w:r w:rsidRPr="00E769BC">
              <w:rPr>
                <w:rFonts w:ascii="Arial" w:hAnsi="Arial" w:cs="Arial"/>
              </w:rPr>
              <w:t>performance</w:t>
            </w:r>
          </w:p>
        </w:tc>
        <w:tc>
          <w:tcPr>
            <w:tcW w:w="5245" w:type="dxa"/>
            <w:tcBorders>
              <w:top w:val="single" w:sz="18" w:space="0" w:color="auto"/>
            </w:tcBorders>
          </w:tcPr>
          <w:p w14:paraId="25EFB040" w14:textId="77777777" w:rsidR="006C6D80" w:rsidRDefault="006C6D80" w:rsidP="0089389D">
            <w:pPr>
              <w:tabs>
                <w:tab w:val="left" w:pos="1758"/>
              </w:tabs>
              <w:rPr>
                <w:rFonts w:ascii="Arial" w:hAnsi="Arial" w:cs="Arial"/>
              </w:rPr>
            </w:pPr>
            <w:r w:rsidRPr="00621A2D">
              <w:rPr>
                <w:rFonts w:ascii="Arial" w:hAnsi="Arial" w:cs="Arial"/>
              </w:rPr>
              <w:t>Designing an approach to recognition and reward</w:t>
            </w:r>
          </w:p>
        </w:tc>
        <w:tc>
          <w:tcPr>
            <w:tcW w:w="1224" w:type="dxa"/>
            <w:tcBorders>
              <w:top w:val="single" w:sz="18" w:space="0" w:color="auto"/>
            </w:tcBorders>
            <w:shd w:val="clear" w:color="auto" w:fill="70AD47" w:themeFill="accent6"/>
          </w:tcPr>
          <w:p w14:paraId="77493B3F" w14:textId="77777777" w:rsidR="006C6D80" w:rsidRDefault="006C6D80" w:rsidP="0089389D">
            <w:pPr>
              <w:tabs>
                <w:tab w:val="left" w:pos="1758"/>
              </w:tabs>
              <w:rPr>
                <w:rFonts w:ascii="Arial" w:hAnsi="Arial" w:cs="Arial"/>
              </w:rPr>
            </w:pPr>
          </w:p>
        </w:tc>
      </w:tr>
      <w:tr w:rsidR="006C6D80" w14:paraId="35CC0FC0" w14:textId="77777777" w:rsidTr="0089389D">
        <w:tc>
          <w:tcPr>
            <w:tcW w:w="2547" w:type="dxa"/>
            <w:vMerge/>
          </w:tcPr>
          <w:p w14:paraId="0561E03A" w14:textId="77777777" w:rsidR="006C6D80" w:rsidRDefault="006C6D80" w:rsidP="0089389D">
            <w:pPr>
              <w:tabs>
                <w:tab w:val="left" w:pos="1758"/>
              </w:tabs>
              <w:rPr>
                <w:rFonts w:ascii="Arial" w:hAnsi="Arial" w:cs="Arial"/>
              </w:rPr>
            </w:pPr>
          </w:p>
        </w:tc>
        <w:tc>
          <w:tcPr>
            <w:tcW w:w="5245" w:type="dxa"/>
          </w:tcPr>
          <w:p w14:paraId="16E3C287" w14:textId="77777777" w:rsidR="006C6D80" w:rsidRDefault="006C6D80" w:rsidP="0089389D">
            <w:pPr>
              <w:tabs>
                <w:tab w:val="left" w:pos="1758"/>
              </w:tabs>
              <w:rPr>
                <w:rFonts w:ascii="Arial" w:hAnsi="Arial" w:cs="Arial"/>
              </w:rPr>
            </w:pPr>
            <w:r w:rsidRPr="00621A2D">
              <w:rPr>
                <w:rFonts w:ascii="Arial" w:hAnsi="Arial" w:cs="Arial"/>
              </w:rPr>
              <w:t>Adopting a culture of recognition</w:t>
            </w:r>
          </w:p>
        </w:tc>
        <w:tc>
          <w:tcPr>
            <w:tcW w:w="1224" w:type="dxa"/>
            <w:shd w:val="clear" w:color="auto" w:fill="FFC000" w:themeFill="accent4"/>
          </w:tcPr>
          <w:p w14:paraId="3AAA6406" w14:textId="77777777" w:rsidR="006C6D80" w:rsidRDefault="006C6D80" w:rsidP="0089389D">
            <w:pPr>
              <w:tabs>
                <w:tab w:val="left" w:pos="1758"/>
              </w:tabs>
              <w:rPr>
                <w:rFonts w:ascii="Arial" w:hAnsi="Arial" w:cs="Arial"/>
              </w:rPr>
            </w:pPr>
          </w:p>
        </w:tc>
      </w:tr>
      <w:tr w:rsidR="006C6D80" w14:paraId="294EB5C0" w14:textId="77777777" w:rsidTr="0089389D">
        <w:tc>
          <w:tcPr>
            <w:tcW w:w="2547" w:type="dxa"/>
            <w:vMerge/>
            <w:tcBorders>
              <w:bottom w:val="single" w:sz="18" w:space="0" w:color="auto"/>
            </w:tcBorders>
          </w:tcPr>
          <w:p w14:paraId="7084FCDB"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38E56208" w14:textId="77777777" w:rsidR="006C6D80" w:rsidRDefault="006C6D80" w:rsidP="0089389D">
            <w:pPr>
              <w:tabs>
                <w:tab w:val="left" w:pos="1758"/>
              </w:tabs>
              <w:rPr>
                <w:rFonts w:ascii="Arial" w:hAnsi="Arial" w:cs="Arial"/>
              </w:rPr>
            </w:pPr>
            <w:r w:rsidRPr="00621A2D">
              <w:rPr>
                <w:rFonts w:ascii="Arial" w:hAnsi="Arial" w:cs="Arial"/>
              </w:rPr>
              <w:t>Recognising and rewarding people</w:t>
            </w:r>
          </w:p>
        </w:tc>
        <w:tc>
          <w:tcPr>
            <w:tcW w:w="1224" w:type="dxa"/>
            <w:tcBorders>
              <w:bottom w:val="single" w:sz="18" w:space="0" w:color="auto"/>
            </w:tcBorders>
            <w:shd w:val="clear" w:color="auto" w:fill="FFC000" w:themeFill="accent4"/>
          </w:tcPr>
          <w:p w14:paraId="52EEAC24" w14:textId="77777777" w:rsidR="006C6D80" w:rsidRDefault="006C6D80" w:rsidP="0089389D">
            <w:pPr>
              <w:tabs>
                <w:tab w:val="left" w:pos="1758"/>
              </w:tabs>
              <w:rPr>
                <w:rFonts w:ascii="Arial" w:hAnsi="Arial" w:cs="Arial"/>
              </w:rPr>
            </w:pPr>
          </w:p>
        </w:tc>
      </w:tr>
      <w:tr w:rsidR="006C6D80" w14:paraId="18556918" w14:textId="77777777" w:rsidTr="0089389D">
        <w:tc>
          <w:tcPr>
            <w:tcW w:w="2547" w:type="dxa"/>
            <w:vMerge w:val="restart"/>
            <w:tcBorders>
              <w:top w:val="single" w:sz="18" w:space="0" w:color="auto"/>
              <w:bottom w:val="single" w:sz="18" w:space="0" w:color="auto"/>
            </w:tcBorders>
          </w:tcPr>
          <w:p w14:paraId="4B9F43F7" w14:textId="77777777" w:rsidR="006C6D80" w:rsidRDefault="006C6D80" w:rsidP="0089389D">
            <w:pPr>
              <w:tabs>
                <w:tab w:val="left" w:pos="1758"/>
              </w:tabs>
              <w:rPr>
                <w:rFonts w:ascii="Arial" w:hAnsi="Arial" w:cs="Arial"/>
              </w:rPr>
            </w:pPr>
            <w:r w:rsidRPr="00E769BC">
              <w:rPr>
                <w:rFonts w:ascii="Arial" w:hAnsi="Arial" w:cs="Arial"/>
              </w:rPr>
              <w:t>6. Structuring work</w:t>
            </w:r>
          </w:p>
        </w:tc>
        <w:tc>
          <w:tcPr>
            <w:tcW w:w="5245" w:type="dxa"/>
            <w:tcBorders>
              <w:top w:val="single" w:sz="18" w:space="0" w:color="auto"/>
            </w:tcBorders>
          </w:tcPr>
          <w:p w14:paraId="37FF43EE" w14:textId="77777777" w:rsidR="006C6D80" w:rsidRDefault="006C6D80" w:rsidP="0089389D">
            <w:pPr>
              <w:tabs>
                <w:tab w:val="left" w:pos="1758"/>
              </w:tabs>
              <w:rPr>
                <w:rFonts w:ascii="Arial" w:hAnsi="Arial" w:cs="Arial"/>
              </w:rPr>
            </w:pPr>
            <w:r>
              <w:rPr>
                <w:rFonts w:ascii="Arial" w:hAnsi="Arial" w:cs="Arial"/>
              </w:rPr>
              <w:t>Designing roles</w:t>
            </w:r>
          </w:p>
        </w:tc>
        <w:tc>
          <w:tcPr>
            <w:tcW w:w="1224" w:type="dxa"/>
            <w:tcBorders>
              <w:top w:val="single" w:sz="18" w:space="0" w:color="auto"/>
            </w:tcBorders>
            <w:shd w:val="clear" w:color="auto" w:fill="70AD47" w:themeFill="accent6"/>
          </w:tcPr>
          <w:p w14:paraId="56DDDC33" w14:textId="77777777" w:rsidR="006C6D80" w:rsidRDefault="006C6D80" w:rsidP="0089389D">
            <w:pPr>
              <w:tabs>
                <w:tab w:val="left" w:pos="1758"/>
              </w:tabs>
              <w:rPr>
                <w:rFonts w:ascii="Arial" w:hAnsi="Arial" w:cs="Arial"/>
              </w:rPr>
            </w:pPr>
          </w:p>
        </w:tc>
      </w:tr>
      <w:tr w:rsidR="006C6D80" w14:paraId="35EDAA2B" w14:textId="77777777" w:rsidTr="0089389D">
        <w:tc>
          <w:tcPr>
            <w:tcW w:w="2547" w:type="dxa"/>
            <w:vMerge/>
            <w:tcBorders>
              <w:bottom w:val="single" w:sz="18" w:space="0" w:color="auto"/>
            </w:tcBorders>
          </w:tcPr>
          <w:p w14:paraId="1FAD8C05" w14:textId="77777777" w:rsidR="006C6D80" w:rsidRDefault="006C6D80" w:rsidP="0089389D">
            <w:pPr>
              <w:tabs>
                <w:tab w:val="left" w:pos="1758"/>
              </w:tabs>
              <w:rPr>
                <w:rFonts w:ascii="Arial" w:hAnsi="Arial" w:cs="Arial"/>
              </w:rPr>
            </w:pPr>
          </w:p>
        </w:tc>
        <w:tc>
          <w:tcPr>
            <w:tcW w:w="5245" w:type="dxa"/>
          </w:tcPr>
          <w:p w14:paraId="5FE16E89" w14:textId="77777777" w:rsidR="006C6D80" w:rsidRDefault="006C6D80" w:rsidP="0089389D">
            <w:pPr>
              <w:tabs>
                <w:tab w:val="left" w:pos="1758"/>
              </w:tabs>
              <w:rPr>
                <w:rFonts w:ascii="Arial" w:hAnsi="Arial" w:cs="Arial"/>
              </w:rPr>
            </w:pPr>
            <w:r w:rsidRPr="00621A2D">
              <w:rPr>
                <w:rFonts w:ascii="Arial" w:hAnsi="Arial" w:cs="Arial"/>
              </w:rPr>
              <w:t>Creating autonomy in roles</w:t>
            </w:r>
          </w:p>
        </w:tc>
        <w:tc>
          <w:tcPr>
            <w:tcW w:w="1224" w:type="dxa"/>
            <w:shd w:val="clear" w:color="auto" w:fill="70AD47" w:themeFill="accent6"/>
          </w:tcPr>
          <w:p w14:paraId="665A6BFD" w14:textId="77777777" w:rsidR="006C6D80" w:rsidRDefault="006C6D80" w:rsidP="0089389D">
            <w:pPr>
              <w:tabs>
                <w:tab w:val="left" w:pos="1758"/>
              </w:tabs>
              <w:rPr>
                <w:rFonts w:ascii="Arial" w:hAnsi="Arial" w:cs="Arial"/>
              </w:rPr>
            </w:pPr>
          </w:p>
        </w:tc>
      </w:tr>
      <w:tr w:rsidR="006C6D80" w14:paraId="0C04B70F" w14:textId="77777777" w:rsidTr="0089389D">
        <w:tc>
          <w:tcPr>
            <w:tcW w:w="2547" w:type="dxa"/>
            <w:vMerge/>
            <w:tcBorders>
              <w:bottom w:val="single" w:sz="18" w:space="0" w:color="auto"/>
            </w:tcBorders>
          </w:tcPr>
          <w:p w14:paraId="79A6049E"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710C08CC" w14:textId="77777777" w:rsidR="006C6D80" w:rsidRDefault="006C6D80" w:rsidP="0089389D">
            <w:pPr>
              <w:tabs>
                <w:tab w:val="left" w:pos="1758"/>
              </w:tabs>
              <w:rPr>
                <w:rFonts w:ascii="Arial" w:hAnsi="Arial" w:cs="Arial"/>
              </w:rPr>
            </w:pPr>
            <w:r w:rsidRPr="00621A2D">
              <w:rPr>
                <w:rFonts w:ascii="Arial" w:hAnsi="Arial" w:cs="Arial"/>
              </w:rPr>
              <w:t>Enabling collaborative working</w:t>
            </w:r>
          </w:p>
        </w:tc>
        <w:tc>
          <w:tcPr>
            <w:tcW w:w="1224" w:type="dxa"/>
            <w:tcBorders>
              <w:bottom w:val="single" w:sz="18" w:space="0" w:color="auto"/>
            </w:tcBorders>
            <w:shd w:val="clear" w:color="auto" w:fill="FFC000" w:themeFill="accent4"/>
          </w:tcPr>
          <w:p w14:paraId="75BA6D6C" w14:textId="77777777" w:rsidR="006C6D80" w:rsidRDefault="006C6D80" w:rsidP="0089389D">
            <w:pPr>
              <w:tabs>
                <w:tab w:val="left" w:pos="1758"/>
              </w:tabs>
              <w:rPr>
                <w:rFonts w:ascii="Arial" w:hAnsi="Arial" w:cs="Arial"/>
              </w:rPr>
            </w:pPr>
          </w:p>
        </w:tc>
      </w:tr>
      <w:tr w:rsidR="006C6D80" w14:paraId="246A24BC" w14:textId="77777777" w:rsidTr="0089389D">
        <w:tc>
          <w:tcPr>
            <w:tcW w:w="2547" w:type="dxa"/>
            <w:vMerge w:val="restart"/>
            <w:tcBorders>
              <w:top w:val="single" w:sz="18" w:space="0" w:color="auto"/>
            </w:tcBorders>
          </w:tcPr>
          <w:p w14:paraId="2BEF6070" w14:textId="77777777" w:rsidR="006C6D80" w:rsidRDefault="006C6D80" w:rsidP="0089389D">
            <w:pPr>
              <w:tabs>
                <w:tab w:val="left" w:pos="1758"/>
              </w:tabs>
              <w:rPr>
                <w:rFonts w:ascii="Arial" w:hAnsi="Arial" w:cs="Arial"/>
              </w:rPr>
            </w:pPr>
            <w:r w:rsidRPr="00E769BC">
              <w:rPr>
                <w:rFonts w:ascii="Arial" w:hAnsi="Arial" w:cs="Arial"/>
              </w:rPr>
              <w:t>7. Building capability</w:t>
            </w:r>
          </w:p>
        </w:tc>
        <w:tc>
          <w:tcPr>
            <w:tcW w:w="5245" w:type="dxa"/>
            <w:tcBorders>
              <w:top w:val="single" w:sz="18" w:space="0" w:color="auto"/>
            </w:tcBorders>
          </w:tcPr>
          <w:p w14:paraId="1953860D" w14:textId="77777777" w:rsidR="006C6D80" w:rsidRDefault="006C6D80" w:rsidP="0089389D">
            <w:pPr>
              <w:tabs>
                <w:tab w:val="left" w:pos="1758"/>
              </w:tabs>
              <w:rPr>
                <w:rFonts w:ascii="Arial" w:hAnsi="Arial" w:cs="Arial"/>
              </w:rPr>
            </w:pPr>
            <w:r w:rsidRPr="00621A2D">
              <w:rPr>
                <w:rFonts w:ascii="Arial" w:hAnsi="Arial" w:cs="Arial"/>
              </w:rPr>
              <w:t>Understanding people’s potential</w:t>
            </w:r>
          </w:p>
        </w:tc>
        <w:tc>
          <w:tcPr>
            <w:tcW w:w="1224" w:type="dxa"/>
            <w:tcBorders>
              <w:top w:val="single" w:sz="18" w:space="0" w:color="auto"/>
            </w:tcBorders>
            <w:shd w:val="clear" w:color="auto" w:fill="FFC000" w:themeFill="accent4"/>
          </w:tcPr>
          <w:p w14:paraId="344A60A3" w14:textId="77777777" w:rsidR="006C6D80" w:rsidRDefault="006C6D80" w:rsidP="0089389D">
            <w:pPr>
              <w:tabs>
                <w:tab w:val="left" w:pos="1758"/>
              </w:tabs>
              <w:rPr>
                <w:rFonts w:ascii="Arial" w:hAnsi="Arial" w:cs="Arial"/>
              </w:rPr>
            </w:pPr>
          </w:p>
        </w:tc>
      </w:tr>
      <w:tr w:rsidR="006C6D80" w14:paraId="7BFABEAF" w14:textId="77777777" w:rsidTr="0089389D">
        <w:tc>
          <w:tcPr>
            <w:tcW w:w="2547" w:type="dxa"/>
            <w:vMerge/>
          </w:tcPr>
          <w:p w14:paraId="170FF9C5" w14:textId="77777777" w:rsidR="006C6D80" w:rsidRDefault="006C6D80" w:rsidP="0089389D">
            <w:pPr>
              <w:tabs>
                <w:tab w:val="left" w:pos="1758"/>
              </w:tabs>
              <w:rPr>
                <w:rFonts w:ascii="Arial" w:hAnsi="Arial" w:cs="Arial"/>
              </w:rPr>
            </w:pPr>
          </w:p>
        </w:tc>
        <w:tc>
          <w:tcPr>
            <w:tcW w:w="5245" w:type="dxa"/>
          </w:tcPr>
          <w:p w14:paraId="5AEDBA41" w14:textId="77777777" w:rsidR="006C6D80" w:rsidRDefault="006C6D80" w:rsidP="0089389D">
            <w:pPr>
              <w:tabs>
                <w:tab w:val="left" w:pos="1758"/>
              </w:tabs>
              <w:rPr>
                <w:rFonts w:ascii="Arial" w:hAnsi="Arial" w:cs="Arial"/>
              </w:rPr>
            </w:pPr>
            <w:r w:rsidRPr="00621A2D">
              <w:rPr>
                <w:rFonts w:ascii="Arial" w:hAnsi="Arial" w:cs="Arial"/>
              </w:rPr>
              <w:t>Supporting learning and development</w:t>
            </w:r>
          </w:p>
        </w:tc>
        <w:tc>
          <w:tcPr>
            <w:tcW w:w="1224" w:type="dxa"/>
            <w:shd w:val="clear" w:color="auto" w:fill="FFC000" w:themeFill="accent4"/>
          </w:tcPr>
          <w:p w14:paraId="6D0F3896" w14:textId="77777777" w:rsidR="006C6D80" w:rsidRDefault="006C6D80" w:rsidP="0089389D">
            <w:pPr>
              <w:tabs>
                <w:tab w:val="left" w:pos="1758"/>
              </w:tabs>
              <w:rPr>
                <w:rFonts w:ascii="Arial" w:hAnsi="Arial" w:cs="Arial"/>
              </w:rPr>
            </w:pPr>
          </w:p>
        </w:tc>
      </w:tr>
      <w:tr w:rsidR="006C6D80" w14:paraId="26A5BA64" w14:textId="77777777" w:rsidTr="0089389D">
        <w:tc>
          <w:tcPr>
            <w:tcW w:w="2547" w:type="dxa"/>
            <w:vMerge/>
            <w:tcBorders>
              <w:bottom w:val="single" w:sz="18" w:space="0" w:color="auto"/>
            </w:tcBorders>
          </w:tcPr>
          <w:p w14:paraId="5D724ADD"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04AEF3E7" w14:textId="77777777" w:rsidR="006C6D80" w:rsidRDefault="006C6D80" w:rsidP="0089389D">
            <w:pPr>
              <w:tabs>
                <w:tab w:val="left" w:pos="1758"/>
              </w:tabs>
              <w:rPr>
                <w:rFonts w:ascii="Arial" w:hAnsi="Arial" w:cs="Arial"/>
              </w:rPr>
            </w:pPr>
            <w:r w:rsidRPr="00621A2D">
              <w:rPr>
                <w:rFonts w:ascii="Arial" w:hAnsi="Arial" w:cs="Arial"/>
              </w:rPr>
              <w:t>Deploying the right people at the right time</w:t>
            </w:r>
          </w:p>
        </w:tc>
        <w:tc>
          <w:tcPr>
            <w:tcW w:w="1224" w:type="dxa"/>
            <w:tcBorders>
              <w:bottom w:val="single" w:sz="18" w:space="0" w:color="auto"/>
            </w:tcBorders>
            <w:shd w:val="clear" w:color="auto" w:fill="70AD47" w:themeFill="accent6"/>
          </w:tcPr>
          <w:p w14:paraId="46CFA2CF" w14:textId="77777777" w:rsidR="006C6D80" w:rsidRDefault="006C6D80" w:rsidP="0089389D">
            <w:pPr>
              <w:tabs>
                <w:tab w:val="left" w:pos="1758"/>
              </w:tabs>
              <w:rPr>
                <w:rFonts w:ascii="Arial" w:hAnsi="Arial" w:cs="Arial"/>
              </w:rPr>
            </w:pPr>
          </w:p>
        </w:tc>
      </w:tr>
      <w:tr w:rsidR="006C6D80" w14:paraId="5A01BD00" w14:textId="77777777" w:rsidTr="0089389D">
        <w:tc>
          <w:tcPr>
            <w:tcW w:w="2547" w:type="dxa"/>
            <w:vMerge w:val="restart"/>
            <w:tcBorders>
              <w:top w:val="single" w:sz="18" w:space="0" w:color="auto"/>
            </w:tcBorders>
          </w:tcPr>
          <w:p w14:paraId="3EEC43FA" w14:textId="77777777" w:rsidR="006C6D80" w:rsidRPr="00E769BC" w:rsidRDefault="006C6D80" w:rsidP="0089389D">
            <w:pPr>
              <w:tabs>
                <w:tab w:val="left" w:pos="1758"/>
              </w:tabs>
              <w:rPr>
                <w:rFonts w:ascii="Arial" w:hAnsi="Arial" w:cs="Arial"/>
              </w:rPr>
            </w:pPr>
            <w:r w:rsidRPr="00E769BC">
              <w:rPr>
                <w:rFonts w:ascii="Arial" w:hAnsi="Arial" w:cs="Arial"/>
              </w:rPr>
              <w:t>8. Delivering</w:t>
            </w:r>
          </w:p>
          <w:p w14:paraId="08F8A9C3" w14:textId="77777777" w:rsidR="006C6D80" w:rsidRPr="00E769BC" w:rsidRDefault="006C6D80" w:rsidP="0089389D">
            <w:pPr>
              <w:tabs>
                <w:tab w:val="left" w:pos="1758"/>
              </w:tabs>
              <w:rPr>
                <w:rFonts w:ascii="Arial" w:hAnsi="Arial" w:cs="Arial"/>
              </w:rPr>
            </w:pPr>
            <w:r w:rsidRPr="00E769BC">
              <w:rPr>
                <w:rFonts w:ascii="Arial" w:hAnsi="Arial" w:cs="Arial"/>
              </w:rPr>
              <w:t>continuous</w:t>
            </w:r>
          </w:p>
          <w:p w14:paraId="46954C72" w14:textId="77777777" w:rsidR="006C6D80" w:rsidRDefault="006C6D80" w:rsidP="0089389D">
            <w:pPr>
              <w:tabs>
                <w:tab w:val="left" w:pos="1758"/>
              </w:tabs>
              <w:rPr>
                <w:rFonts w:ascii="Arial" w:hAnsi="Arial" w:cs="Arial"/>
              </w:rPr>
            </w:pPr>
            <w:r w:rsidRPr="00E769BC">
              <w:rPr>
                <w:rFonts w:ascii="Arial" w:hAnsi="Arial" w:cs="Arial"/>
              </w:rPr>
              <w:t>improvement</w:t>
            </w:r>
          </w:p>
        </w:tc>
        <w:tc>
          <w:tcPr>
            <w:tcW w:w="5245" w:type="dxa"/>
            <w:tcBorders>
              <w:top w:val="single" w:sz="18" w:space="0" w:color="auto"/>
            </w:tcBorders>
          </w:tcPr>
          <w:p w14:paraId="68A28A80" w14:textId="77777777" w:rsidR="006C6D80" w:rsidRDefault="006C6D80" w:rsidP="0089389D">
            <w:pPr>
              <w:tabs>
                <w:tab w:val="left" w:pos="1758"/>
              </w:tabs>
              <w:rPr>
                <w:rFonts w:ascii="Arial" w:hAnsi="Arial" w:cs="Arial"/>
              </w:rPr>
            </w:pPr>
            <w:r w:rsidRPr="00621A2D">
              <w:rPr>
                <w:rFonts w:ascii="Arial" w:hAnsi="Arial" w:cs="Arial"/>
              </w:rPr>
              <w:t>Improving through internal and external sources</w:t>
            </w:r>
          </w:p>
        </w:tc>
        <w:tc>
          <w:tcPr>
            <w:tcW w:w="1224" w:type="dxa"/>
            <w:tcBorders>
              <w:top w:val="single" w:sz="18" w:space="0" w:color="auto"/>
            </w:tcBorders>
            <w:shd w:val="clear" w:color="auto" w:fill="FFC000" w:themeFill="accent4"/>
          </w:tcPr>
          <w:p w14:paraId="3EA84F94" w14:textId="77777777" w:rsidR="006C6D80" w:rsidRDefault="006C6D80" w:rsidP="0089389D">
            <w:pPr>
              <w:tabs>
                <w:tab w:val="left" w:pos="1758"/>
              </w:tabs>
              <w:rPr>
                <w:rFonts w:ascii="Arial" w:hAnsi="Arial" w:cs="Arial"/>
              </w:rPr>
            </w:pPr>
          </w:p>
        </w:tc>
      </w:tr>
      <w:tr w:rsidR="006C6D80" w14:paraId="4ACCF00C" w14:textId="77777777" w:rsidTr="0089389D">
        <w:tc>
          <w:tcPr>
            <w:tcW w:w="2547" w:type="dxa"/>
            <w:vMerge/>
          </w:tcPr>
          <w:p w14:paraId="0FBC99D8" w14:textId="77777777" w:rsidR="006C6D80" w:rsidRDefault="006C6D80" w:rsidP="0089389D">
            <w:pPr>
              <w:tabs>
                <w:tab w:val="left" w:pos="1758"/>
              </w:tabs>
              <w:rPr>
                <w:rFonts w:ascii="Arial" w:hAnsi="Arial" w:cs="Arial"/>
              </w:rPr>
            </w:pPr>
          </w:p>
        </w:tc>
        <w:tc>
          <w:tcPr>
            <w:tcW w:w="5245" w:type="dxa"/>
          </w:tcPr>
          <w:p w14:paraId="5166BC13" w14:textId="77777777" w:rsidR="006C6D80" w:rsidRDefault="006C6D80" w:rsidP="0089389D">
            <w:pPr>
              <w:tabs>
                <w:tab w:val="left" w:pos="1758"/>
              </w:tabs>
              <w:rPr>
                <w:rFonts w:ascii="Arial" w:hAnsi="Arial" w:cs="Arial"/>
              </w:rPr>
            </w:pPr>
            <w:r w:rsidRPr="00621A2D">
              <w:rPr>
                <w:rFonts w:ascii="Arial" w:hAnsi="Arial" w:cs="Arial"/>
              </w:rPr>
              <w:t>Creating a culture of continuous improvements</w:t>
            </w:r>
          </w:p>
        </w:tc>
        <w:tc>
          <w:tcPr>
            <w:tcW w:w="1224" w:type="dxa"/>
            <w:shd w:val="clear" w:color="auto" w:fill="70AD47" w:themeFill="accent6"/>
          </w:tcPr>
          <w:p w14:paraId="6D49FF1D" w14:textId="77777777" w:rsidR="006C6D80" w:rsidRDefault="006C6D80" w:rsidP="0089389D">
            <w:pPr>
              <w:tabs>
                <w:tab w:val="left" w:pos="1758"/>
              </w:tabs>
              <w:rPr>
                <w:rFonts w:ascii="Arial" w:hAnsi="Arial" w:cs="Arial"/>
              </w:rPr>
            </w:pPr>
          </w:p>
        </w:tc>
      </w:tr>
      <w:tr w:rsidR="006C6D80" w14:paraId="325FF1A4" w14:textId="77777777" w:rsidTr="0089389D">
        <w:tc>
          <w:tcPr>
            <w:tcW w:w="2547" w:type="dxa"/>
            <w:vMerge/>
            <w:tcBorders>
              <w:bottom w:val="single" w:sz="18" w:space="0" w:color="auto"/>
            </w:tcBorders>
          </w:tcPr>
          <w:p w14:paraId="3321E795"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36BE1632" w14:textId="77777777" w:rsidR="006C6D80" w:rsidRDefault="006C6D80" w:rsidP="0089389D">
            <w:pPr>
              <w:tabs>
                <w:tab w:val="left" w:pos="1758"/>
              </w:tabs>
              <w:rPr>
                <w:rFonts w:ascii="Arial" w:hAnsi="Arial" w:cs="Arial"/>
              </w:rPr>
            </w:pPr>
            <w:r w:rsidRPr="0068282D">
              <w:rPr>
                <w:rFonts w:ascii="Arial" w:hAnsi="Arial" w:cs="Arial"/>
              </w:rPr>
              <w:t>Encouraging innovation</w:t>
            </w:r>
          </w:p>
        </w:tc>
        <w:tc>
          <w:tcPr>
            <w:tcW w:w="1224" w:type="dxa"/>
            <w:tcBorders>
              <w:bottom w:val="single" w:sz="18" w:space="0" w:color="auto"/>
            </w:tcBorders>
            <w:shd w:val="clear" w:color="auto" w:fill="70AD47" w:themeFill="accent6"/>
          </w:tcPr>
          <w:p w14:paraId="3566588D" w14:textId="77777777" w:rsidR="006C6D80" w:rsidRDefault="006C6D80" w:rsidP="0089389D">
            <w:pPr>
              <w:tabs>
                <w:tab w:val="left" w:pos="1758"/>
              </w:tabs>
              <w:rPr>
                <w:rFonts w:ascii="Arial" w:hAnsi="Arial" w:cs="Arial"/>
              </w:rPr>
            </w:pPr>
          </w:p>
        </w:tc>
      </w:tr>
      <w:tr w:rsidR="006C6D80" w14:paraId="5BF8C398" w14:textId="77777777" w:rsidTr="0089389D">
        <w:tc>
          <w:tcPr>
            <w:tcW w:w="2547" w:type="dxa"/>
            <w:vMerge w:val="restart"/>
            <w:tcBorders>
              <w:top w:val="single" w:sz="18" w:space="0" w:color="auto"/>
            </w:tcBorders>
          </w:tcPr>
          <w:p w14:paraId="25C5E0F2" w14:textId="77777777" w:rsidR="006C6D80" w:rsidRPr="00E769BC" w:rsidRDefault="006C6D80" w:rsidP="0089389D">
            <w:pPr>
              <w:tabs>
                <w:tab w:val="left" w:pos="1758"/>
              </w:tabs>
              <w:rPr>
                <w:rFonts w:ascii="Arial" w:hAnsi="Arial" w:cs="Arial"/>
              </w:rPr>
            </w:pPr>
            <w:r w:rsidRPr="00E769BC">
              <w:rPr>
                <w:rFonts w:ascii="Arial" w:hAnsi="Arial" w:cs="Arial"/>
              </w:rPr>
              <w:t>9. Creating sustainable</w:t>
            </w:r>
          </w:p>
          <w:p w14:paraId="33535884" w14:textId="77777777" w:rsidR="006C6D80" w:rsidRDefault="006C6D80" w:rsidP="0089389D">
            <w:pPr>
              <w:tabs>
                <w:tab w:val="left" w:pos="1758"/>
              </w:tabs>
              <w:rPr>
                <w:rFonts w:ascii="Arial" w:hAnsi="Arial" w:cs="Arial"/>
              </w:rPr>
            </w:pPr>
            <w:r w:rsidRPr="00E769BC">
              <w:rPr>
                <w:rFonts w:ascii="Arial" w:hAnsi="Arial" w:cs="Arial"/>
              </w:rPr>
              <w:t>success</w:t>
            </w:r>
          </w:p>
        </w:tc>
        <w:tc>
          <w:tcPr>
            <w:tcW w:w="5245" w:type="dxa"/>
            <w:tcBorders>
              <w:top w:val="single" w:sz="18" w:space="0" w:color="auto"/>
            </w:tcBorders>
          </w:tcPr>
          <w:p w14:paraId="1F778710" w14:textId="77777777" w:rsidR="006C6D80" w:rsidRDefault="006C6D80" w:rsidP="0089389D">
            <w:pPr>
              <w:tabs>
                <w:tab w:val="left" w:pos="1758"/>
              </w:tabs>
              <w:rPr>
                <w:rFonts w:ascii="Arial" w:hAnsi="Arial" w:cs="Arial"/>
              </w:rPr>
            </w:pPr>
            <w:r w:rsidRPr="0068282D">
              <w:rPr>
                <w:rFonts w:ascii="Arial" w:hAnsi="Arial" w:cs="Arial"/>
              </w:rPr>
              <w:t>Focusing on the future</w:t>
            </w:r>
          </w:p>
        </w:tc>
        <w:tc>
          <w:tcPr>
            <w:tcW w:w="1224" w:type="dxa"/>
            <w:tcBorders>
              <w:top w:val="single" w:sz="18" w:space="0" w:color="auto"/>
            </w:tcBorders>
            <w:shd w:val="clear" w:color="auto" w:fill="70AD47" w:themeFill="accent6"/>
          </w:tcPr>
          <w:p w14:paraId="478532C0" w14:textId="77777777" w:rsidR="006C6D80" w:rsidRDefault="006C6D80" w:rsidP="0089389D">
            <w:pPr>
              <w:tabs>
                <w:tab w:val="left" w:pos="1758"/>
              </w:tabs>
              <w:rPr>
                <w:rFonts w:ascii="Arial" w:hAnsi="Arial" w:cs="Arial"/>
              </w:rPr>
            </w:pPr>
          </w:p>
        </w:tc>
      </w:tr>
      <w:tr w:rsidR="006C6D80" w14:paraId="63AC3653" w14:textId="77777777" w:rsidTr="0089389D">
        <w:tc>
          <w:tcPr>
            <w:tcW w:w="2547" w:type="dxa"/>
            <w:vMerge/>
          </w:tcPr>
          <w:p w14:paraId="717481DF" w14:textId="77777777" w:rsidR="006C6D80" w:rsidRDefault="006C6D80" w:rsidP="0089389D">
            <w:pPr>
              <w:tabs>
                <w:tab w:val="left" w:pos="1758"/>
              </w:tabs>
              <w:rPr>
                <w:rFonts w:ascii="Arial" w:hAnsi="Arial" w:cs="Arial"/>
              </w:rPr>
            </w:pPr>
          </w:p>
        </w:tc>
        <w:tc>
          <w:tcPr>
            <w:tcW w:w="5245" w:type="dxa"/>
          </w:tcPr>
          <w:p w14:paraId="1DA7382F" w14:textId="77777777" w:rsidR="006C6D80" w:rsidRDefault="006C6D80" w:rsidP="0089389D">
            <w:pPr>
              <w:tabs>
                <w:tab w:val="left" w:pos="1758"/>
              </w:tabs>
              <w:rPr>
                <w:rFonts w:ascii="Arial" w:hAnsi="Arial" w:cs="Arial"/>
              </w:rPr>
            </w:pPr>
            <w:r w:rsidRPr="0068282D">
              <w:rPr>
                <w:rFonts w:ascii="Arial" w:hAnsi="Arial" w:cs="Arial"/>
              </w:rPr>
              <w:t>Embracing change</w:t>
            </w:r>
          </w:p>
        </w:tc>
        <w:tc>
          <w:tcPr>
            <w:tcW w:w="1224" w:type="dxa"/>
            <w:shd w:val="clear" w:color="auto" w:fill="70AD47" w:themeFill="accent6"/>
          </w:tcPr>
          <w:p w14:paraId="33231367" w14:textId="77777777" w:rsidR="006C6D80" w:rsidRDefault="006C6D80" w:rsidP="0089389D">
            <w:pPr>
              <w:tabs>
                <w:tab w:val="left" w:pos="1758"/>
              </w:tabs>
              <w:rPr>
                <w:rFonts w:ascii="Arial" w:hAnsi="Arial" w:cs="Arial"/>
              </w:rPr>
            </w:pPr>
          </w:p>
        </w:tc>
      </w:tr>
      <w:tr w:rsidR="006C6D80" w14:paraId="39766778" w14:textId="77777777" w:rsidTr="0089389D">
        <w:tc>
          <w:tcPr>
            <w:tcW w:w="2547" w:type="dxa"/>
            <w:vMerge/>
            <w:tcBorders>
              <w:bottom w:val="single" w:sz="18" w:space="0" w:color="auto"/>
            </w:tcBorders>
          </w:tcPr>
          <w:p w14:paraId="60ACFB2C" w14:textId="77777777" w:rsidR="006C6D80" w:rsidRDefault="006C6D80" w:rsidP="0089389D">
            <w:pPr>
              <w:tabs>
                <w:tab w:val="left" w:pos="1758"/>
              </w:tabs>
              <w:rPr>
                <w:rFonts w:ascii="Arial" w:hAnsi="Arial" w:cs="Arial"/>
              </w:rPr>
            </w:pPr>
          </w:p>
        </w:tc>
        <w:tc>
          <w:tcPr>
            <w:tcW w:w="5245" w:type="dxa"/>
            <w:tcBorders>
              <w:bottom w:val="single" w:sz="18" w:space="0" w:color="auto"/>
            </w:tcBorders>
          </w:tcPr>
          <w:p w14:paraId="672CABD6" w14:textId="77777777" w:rsidR="006C6D80" w:rsidRDefault="006C6D80" w:rsidP="0089389D">
            <w:pPr>
              <w:tabs>
                <w:tab w:val="left" w:pos="1758"/>
              </w:tabs>
              <w:rPr>
                <w:rFonts w:ascii="Arial" w:hAnsi="Arial" w:cs="Arial"/>
              </w:rPr>
            </w:pPr>
            <w:r w:rsidRPr="0068282D">
              <w:rPr>
                <w:rFonts w:ascii="Arial" w:hAnsi="Arial" w:cs="Arial"/>
              </w:rPr>
              <w:t>Understanding the external context</w:t>
            </w:r>
          </w:p>
        </w:tc>
        <w:tc>
          <w:tcPr>
            <w:tcW w:w="1224" w:type="dxa"/>
            <w:tcBorders>
              <w:bottom w:val="single" w:sz="18" w:space="0" w:color="auto"/>
            </w:tcBorders>
            <w:shd w:val="clear" w:color="auto" w:fill="70AD47" w:themeFill="accent6"/>
          </w:tcPr>
          <w:p w14:paraId="37C91D50" w14:textId="77777777" w:rsidR="006C6D80" w:rsidRDefault="006C6D80" w:rsidP="0089389D">
            <w:pPr>
              <w:tabs>
                <w:tab w:val="left" w:pos="1758"/>
              </w:tabs>
              <w:rPr>
                <w:rFonts w:ascii="Arial" w:hAnsi="Arial" w:cs="Arial"/>
              </w:rPr>
            </w:pPr>
          </w:p>
        </w:tc>
      </w:tr>
    </w:tbl>
    <w:p w14:paraId="0E6C4588" w14:textId="77777777" w:rsidR="006C6D80" w:rsidRDefault="006C6D80" w:rsidP="006C6D80">
      <w:pPr>
        <w:tabs>
          <w:tab w:val="left" w:pos="1758"/>
        </w:tabs>
        <w:rPr>
          <w:rFonts w:ascii="Arial" w:hAnsi="Arial" w:cs="Arial"/>
        </w:rPr>
      </w:pPr>
    </w:p>
    <w:p w14:paraId="6AB42B33" w14:textId="77777777" w:rsidR="006C6D80" w:rsidRPr="00D34593" w:rsidRDefault="006C6D80" w:rsidP="006C6D80">
      <w:pPr>
        <w:tabs>
          <w:tab w:val="left" w:pos="1758"/>
        </w:tabs>
        <w:rPr>
          <w:rFonts w:ascii="Arial" w:hAnsi="Arial" w:cs="Arial"/>
        </w:rPr>
      </w:pPr>
      <w:r w:rsidRPr="00D34593">
        <w:rPr>
          <w:rFonts w:ascii="Arial" w:hAnsi="Arial" w:cs="Arial"/>
        </w:rPr>
        <w:t>*</w:t>
      </w:r>
      <w:r>
        <w:rPr>
          <w:rFonts w:ascii="Arial" w:hAnsi="Arial" w:cs="Arial"/>
        </w:rPr>
        <w:t xml:space="preserve"> Would require to also meet the Advanced level</w:t>
      </w:r>
    </w:p>
    <w:p w14:paraId="12CA1F53" w14:textId="47F20388" w:rsidR="00B512CF" w:rsidRDefault="00B512CF" w:rsidP="00186245">
      <w:pPr>
        <w:jc w:val="both"/>
        <w:rPr>
          <w:rFonts w:ascii="Arial" w:hAnsi="Arial" w:cs="Arial"/>
        </w:rPr>
      </w:pPr>
    </w:p>
    <w:p w14:paraId="2A7E57F1" w14:textId="4C0082BB" w:rsidR="006B0B32" w:rsidRDefault="006B0B32" w:rsidP="00186245">
      <w:pPr>
        <w:jc w:val="both"/>
        <w:rPr>
          <w:rFonts w:ascii="Arial" w:hAnsi="Arial" w:cs="Arial"/>
        </w:rPr>
      </w:pPr>
    </w:p>
    <w:p w14:paraId="4AA41307" w14:textId="137ADE3E" w:rsidR="006B0B32" w:rsidRDefault="006B0B32" w:rsidP="00186245">
      <w:pPr>
        <w:jc w:val="both"/>
        <w:rPr>
          <w:rFonts w:ascii="Arial" w:hAnsi="Arial" w:cs="Arial"/>
        </w:rPr>
      </w:pPr>
    </w:p>
    <w:p w14:paraId="6BACBD2C" w14:textId="5CE23A38" w:rsidR="006B0B32" w:rsidRDefault="006B0B32" w:rsidP="00186245">
      <w:pPr>
        <w:jc w:val="both"/>
        <w:rPr>
          <w:rFonts w:ascii="Arial" w:hAnsi="Arial" w:cs="Arial"/>
        </w:rPr>
      </w:pPr>
    </w:p>
    <w:p w14:paraId="6DE04C49" w14:textId="50DB7378" w:rsidR="006B0B32" w:rsidRDefault="006B0B32" w:rsidP="00186245">
      <w:pPr>
        <w:jc w:val="both"/>
        <w:rPr>
          <w:rFonts w:ascii="Arial" w:hAnsi="Arial" w:cs="Arial"/>
        </w:rPr>
      </w:pPr>
    </w:p>
    <w:p w14:paraId="0DE9B29D" w14:textId="5975F9B7" w:rsidR="006B0B32" w:rsidRDefault="006B0B32" w:rsidP="00186245">
      <w:pPr>
        <w:jc w:val="both"/>
        <w:rPr>
          <w:rFonts w:ascii="Arial" w:hAnsi="Arial" w:cs="Arial"/>
        </w:rPr>
      </w:pPr>
    </w:p>
    <w:p w14:paraId="1DF9C2AA" w14:textId="11ADBDCA" w:rsidR="006B0B32" w:rsidRDefault="006B0B32" w:rsidP="00186245">
      <w:pPr>
        <w:jc w:val="both"/>
        <w:rPr>
          <w:rFonts w:ascii="Arial" w:hAnsi="Arial" w:cs="Arial"/>
        </w:rPr>
      </w:pPr>
    </w:p>
    <w:p w14:paraId="5156B38A" w14:textId="0632A814" w:rsidR="006B0B32" w:rsidRDefault="006B0B32" w:rsidP="00186245">
      <w:pPr>
        <w:jc w:val="both"/>
        <w:rPr>
          <w:rFonts w:ascii="Arial" w:hAnsi="Arial" w:cs="Arial"/>
        </w:rPr>
      </w:pPr>
    </w:p>
    <w:p w14:paraId="5B4F0A36" w14:textId="0247AAD7" w:rsidR="006B0B32" w:rsidRDefault="006B0B32" w:rsidP="00186245">
      <w:pPr>
        <w:jc w:val="both"/>
        <w:rPr>
          <w:rFonts w:ascii="Arial" w:hAnsi="Arial" w:cs="Arial"/>
        </w:rPr>
      </w:pPr>
    </w:p>
    <w:p w14:paraId="127198D4" w14:textId="2B00C2A1" w:rsidR="006B0B32" w:rsidRDefault="006B0B32" w:rsidP="00186245">
      <w:pPr>
        <w:jc w:val="both"/>
        <w:rPr>
          <w:rFonts w:ascii="Arial" w:hAnsi="Arial" w:cs="Arial"/>
        </w:rPr>
      </w:pPr>
    </w:p>
    <w:p w14:paraId="57375B26" w14:textId="01B0B7A5" w:rsidR="006B0B32" w:rsidRDefault="006B0B32" w:rsidP="00186245">
      <w:pPr>
        <w:jc w:val="both"/>
        <w:rPr>
          <w:rFonts w:ascii="Arial" w:hAnsi="Arial" w:cs="Arial"/>
        </w:rPr>
      </w:pPr>
    </w:p>
    <w:p w14:paraId="5AC8C987" w14:textId="77777777" w:rsidR="006B0B32" w:rsidRDefault="006B0B32" w:rsidP="00186245">
      <w:pPr>
        <w:jc w:val="both"/>
        <w:rPr>
          <w:rFonts w:ascii="Arial" w:hAnsi="Arial" w:cs="Arial"/>
        </w:rPr>
      </w:pPr>
    </w:p>
    <w:sectPr w:rsidR="006B0B32" w:rsidSect="00531024">
      <w:headerReference w:type="default" r:id="rId11"/>
      <w:pgSz w:w="11906" w:h="16838"/>
      <w:pgMar w:top="426" w:right="1440" w:bottom="1276"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93042" w14:textId="77777777" w:rsidR="00B24633" w:rsidRDefault="00B24633" w:rsidP="003D7944">
      <w:r>
        <w:separator/>
      </w:r>
    </w:p>
  </w:endnote>
  <w:endnote w:type="continuationSeparator" w:id="0">
    <w:p w14:paraId="0013FF22" w14:textId="77777777" w:rsidR="00B24633" w:rsidRDefault="00B24633" w:rsidP="003D7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5662F" w14:textId="77777777" w:rsidR="00B24633" w:rsidRDefault="00B24633" w:rsidP="003D7944">
      <w:r>
        <w:separator/>
      </w:r>
    </w:p>
  </w:footnote>
  <w:footnote w:type="continuationSeparator" w:id="0">
    <w:p w14:paraId="027308CE" w14:textId="77777777" w:rsidR="00B24633" w:rsidRDefault="00B24633" w:rsidP="003D7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35AA" w14:textId="71C7E2CE" w:rsidR="003D7944" w:rsidRDefault="003D7944">
    <w:pPr>
      <w:pStyle w:val="Header"/>
    </w:pPr>
    <w:r>
      <w:tab/>
    </w:r>
    <w:r>
      <w:tab/>
    </w:r>
    <w:r w:rsidR="002C117C">
      <w:rPr>
        <w:rFonts w:ascii="Arial" w:hAnsi="Arial" w:cs="Arial"/>
        <w:i/>
      </w:rPr>
      <w:t>RoSBrd2021/12/11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C6064"/>
    <w:multiLevelType w:val="hybridMultilevel"/>
    <w:tmpl w:val="54A00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6636B4"/>
    <w:multiLevelType w:val="hybridMultilevel"/>
    <w:tmpl w:val="2E76D2D8"/>
    <w:lvl w:ilvl="0" w:tplc="E9F62B26">
      <w:start w:val="1"/>
      <w:numFmt w:val="decimal"/>
      <w:lvlText w:val="%1."/>
      <w:lvlJc w:val="left"/>
      <w:pPr>
        <w:ind w:left="0" w:firstLine="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124FB9"/>
    <w:multiLevelType w:val="hybridMultilevel"/>
    <w:tmpl w:val="2ACA16C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EB2F75"/>
    <w:multiLevelType w:val="hybridMultilevel"/>
    <w:tmpl w:val="F09660FC"/>
    <w:lvl w:ilvl="0" w:tplc="1D3AB9DC">
      <w:start w:val="1"/>
      <w:numFmt w:val="decimal"/>
      <w:lvlText w:val="%1."/>
      <w:lvlJc w:val="left"/>
      <w:pPr>
        <w:ind w:left="720" w:hanging="360"/>
      </w:pPr>
      <w:rPr>
        <w:b w:val="0"/>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64A0B"/>
    <w:multiLevelType w:val="hybridMultilevel"/>
    <w:tmpl w:val="65C252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50236"/>
    <w:multiLevelType w:val="hybridMultilevel"/>
    <w:tmpl w:val="2958A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2005E1"/>
    <w:multiLevelType w:val="hybridMultilevel"/>
    <w:tmpl w:val="1F6497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CF2587"/>
    <w:multiLevelType w:val="hybridMultilevel"/>
    <w:tmpl w:val="A62A164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405A773F"/>
    <w:multiLevelType w:val="hybridMultilevel"/>
    <w:tmpl w:val="0360E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F4297A"/>
    <w:multiLevelType w:val="hybridMultilevel"/>
    <w:tmpl w:val="EE1EAF1C"/>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48CF6FF7"/>
    <w:multiLevelType w:val="hybridMultilevel"/>
    <w:tmpl w:val="50007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A8F2202"/>
    <w:multiLevelType w:val="hybridMultilevel"/>
    <w:tmpl w:val="AED6B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945DC8"/>
    <w:multiLevelType w:val="hybridMultilevel"/>
    <w:tmpl w:val="FB825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120335"/>
    <w:multiLevelType w:val="hybridMultilevel"/>
    <w:tmpl w:val="92122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893F95"/>
    <w:multiLevelType w:val="hybridMultilevel"/>
    <w:tmpl w:val="E026C5C0"/>
    <w:lvl w:ilvl="0" w:tplc="08090001">
      <w:start w:val="1"/>
      <w:numFmt w:val="bullet"/>
      <w:lvlText w:val=""/>
      <w:lvlJc w:val="left"/>
      <w:pPr>
        <w:ind w:left="851" w:hanging="360"/>
      </w:pPr>
      <w:rPr>
        <w:rFonts w:ascii="Symbol" w:hAnsi="Symbol" w:hint="default"/>
      </w:rPr>
    </w:lvl>
    <w:lvl w:ilvl="1" w:tplc="08090003" w:tentative="1">
      <w:start w:val="1"/>
      <w:numFmt w:val="bullet"/>
      <w:lvlText w:val="o"/>
      <w:lvlJc w:val="left"/>
      <w:pPr>
        <w:ind w:left="1571" w:hanging="360"/>
      </w:pPr>
      <w:rPr>
        <w:rFonts w:ascii="Courier New" w:hAnsi="Courier New" w:cs="Courier New" w:hint="default"/>
      </w:rPr>
    </w:lvl>
    <w:lvl w:ilvl="2" w:tplc="08090005" w:tentative="1">
      <w:start w:val="1"/>
      <w:numFmt w:val="bullet"/>
      <w:lvlText w:val=""/>
      <w:lvlJc w:val="left"/>
      <w:pPr>
        <w:ind w:left="2291" w:hanging="360"/>
      </w:pPr>
      <w:rPr>
        <w:rFonts w:ascii="Wingdings" w:hAnsi="Wingdings" w:hint="default"/>
      </w:rPr>
    </w:lvl>
    <w:lvl w:ilvl="3" w:tplc="08090001" w:tentative="1">
      <w:start w:val="1"/>
      <w:numFmt w:val="bullet"/>
      <w:lvlText w:val=""/>
      <w:lvlJc w:val="left"/>
      <w:pPr>
        <w:ind w:left="3011" w:hanging="360"/>
      </w:pPr>
      <w:rPr>
        <w:rFonts w:ascii="Symbol" w:hAnsi="Symbol" w:hint="default"/>
      </w:rPr>
    </w:lvl>
    <w:lvl w:ilvl="4" w:tplc="08090003" w:tentative="1">
      <w:start w:val="1"/>
      <w:numFmt w:val="bullet"/>
      <w:lvlText w:val="o"/>
      <w:lvlJc w:val="left"/>
      <w:pPr>
        <w:ind w:left="3731" w:hanging="360"/>
      </w:pPr>
      <w:rPr>
        <w:rFonts w:ascii="Courier New" w:hAnsi="Courier New" w:cs="Courier New" w:hint="default"/>
      </w:rPr>
    </w:lvl>
    <w:lvl w:ilvl="5" w:tplc="08090005" w:tentative="1">
      <w:start w:val="1"/>
      <w:numFmt w:val="bullet"/>
      <w:lvlText w:val=""/>
      <w:lvlJc w:val="left"/>
      <w:pPr>
        <w:ind w:left="4451" w:hanging="360"/>
      </w:pPr>
      <w:rPr>
        <w:rFonts w:ascii="Wingdings" w:hAnsi="Wingdings" w:hint="default"/>
      </w:rPr>
    </w:lvl>
    <w:lvl w:ilvl="6" w:tplc="08090001" w:tentative="1">
      <w:start w:val="1"/>
      <w:numFmt w:val="bullet"/>
      <w:lvlText w:val=""/>
      <w:lvlJc w:val="left"/>
      <w:pPr>
        <w:ind w:left="5171" w:hanging="360"/>
      </w:pPr>
      <w:rPr>
        <w:rFonts w:ascii="Symbol" w:hAnsi="Symbol" w:hint="default"/>
      </w:rPr>
    </w:lvl>
    <w:lvl w:ilvl="7" w:tplc="08090003" w:tentative="1">
      <w:start w:val="1"/>
      <w:numFmt w:val="bullet"/>
      <w:lvlText w:val="o"/>
      <w:lvlJc w:val="left"/>
      <w:pPr>
        <w:ind w:left="5891" w:hanging="360"/>
      </w:pPr>
      <w:rPr>
        <w:rFonts w:ascii="Courier New" w:hAnsi="Courier New" w:cs="Courier New" w:hint="default"/>
      </w:rPr>
    </w:lvl>
    <w:lvl w:ilvl="8" w:tplc="08090005" w:tentative="1">
      <w:start w:val="1"/>
      <w:numFmt w:val="bullet"/>
      <w:lvlText w:val=""/>
      <w:lvlJc w:val="left"/>
      <w:pPr>
        <w:ind w:left="6611" w:hanging="360"/>
      </w:pPr>
      <w:rPr>
        <w:rFonts w:ascii="Wingdings" w:hAnsi="Wingdings" w:hint="default"/>
      </w:rPr>
    </w:lvl>
  </w:abstractNum>
  <w:abstractNum w:abstractNumId="15" w15:restartNumberingAfterBreak="0">
    <w:nsid w:val="570229B8"/>
    <w:multiLevelType w:val="hybridMultilevel"/>
    <w:tmpl w:val="1C0A3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9FE791E"/>
    <w:multiLevelType w:val="hybridMultilevel"/>
    <w:tmpl w:val="7778C7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865113F"/>
    <w:multiLevelType w:val="hybridMultilevel"/>
    <w:tmpl w:val="A5CC2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95B3F"/>
    <w:multiLevelType w:val="multilevel"/>
    <w:tmpl w:val="6974F954"/>
    <w:lvl w:ilvl="0">
      <w:start w:val="1"/>
      <w:numFmt w:val="decimal"/>
      <w:lvlText w:val="%1."/>
      <w:lvlJc w:val="left"/>
      <w:pPr>
        <w:ind w:left="720" w:hanging="360"/>
      </w:pPr>
      <w:rPr>
        <w:rFonts w:ascii="Arial" w:eastAsia="Times New Roman" w:hAnsi="Arial"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1"/>
  </w:num>
  <w:num w:numId="2">
    <w:abstractNumId w:val="14"/>
  </w:num>
  <w:num w:numId="3">
    <w:abstractNumId w:val="15"/>
  </w:num>
  <w:num w:numId="4">
    <w:abstractNumId w:val="6"/>
  </w:num>
  <w:num w:numId="5">
    <w:abstractNumId w:val="3"/>
  </w:num>
  <w:num w:numId="6">
    <w:abstractNumId w:val="16"/>
  </w:num>
  <w:num w:numId="7">
    <w:abstractNumId w:val="18"/>
  </w:num>
  <w:num w:numId="8">
    <w:abstractNumId w:val="2"/>
  </w:num>
  <w:num w:numId="9">
    <w:abstractNumId w:val="13"/>
  </w:num>
  <w:num w:numId="10">
    <w:abstractNumId w:val="5"/>
  </w:num>
  <w:num w:numId="11">
    <w:abstractNumId w:val="4"/>
  </w:num>
  <w:num w:numId="12">
    <w:abstractNumId w:val="12"/>
  </w:num>
  <w:num w:numId="13">
    <w:abstractNumId w:val="7"/>
  </w:num>
  <w:num w:numId="14">
    <w:abstractNumId w:val="9"/>
  </w:num>
  <w:num w:numId="15">
    <w:abstractNumId w:val="11"/>
  </w:num>
  <w:num w:numId="16">
    <w:abstractNumId w:val="17"/>
  </w:num>
  <w:num w:numId="17">
    <w:abstractNumId w:val="10"/>
  </w:num>
  <w:num w:numId="18">
    <w:abstractNumId w:val="8"/>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8F4"/>
    <w:rsid w:val="00015DE2"/>
    <w:rsid w:val="00037868"/>
    <w:rsid w:val="00041D1C"/>
    <w:rsid w:val="00044DBA"/>
    <w:rsid w:val="00082011"/>
    <w:rsid w:val="000A4455"/>
    <w:rsid w:val="000A7DB5"/>
    <w:rsid w:val="000A7F07"/>
    <w:rsid w:val="000C20E9"/>
    <w:rsid w:val="000D3141"/>
    <w:rsid w:val="000D505C"/>
    <w:rsid w:val="00101837"/>
    <w:rsid w:val="00105682"/>
    <w:rsid w:val="001175A2"/>
    <w:rsid w:val="0012639F"/>
    <w:rsid w:val="001371E8"/>
    <w:rsid w:val="001549AD"/>
    <w:rsid w:val="0016701B"/>
    <w:rsid w:val="00186245"/>
    <w:rsid w:val="0019266D"/>
    <w:rsid w:val="001B2EE2"/>
    <w:rsid w:val="001D125B"/>
    <w:rsid w:val="001E3F70"/>
    <w:rsid w:val="001F7539"/>
    <w:rsid w:val="00202132"/>
    <w:rsid w:val="00236EFE"/>
    <w:rsid w:val="00256F15"/>
    <w:rsid w:val="002576E7"/>
    <w:rsid w:val="00280C53"/>
    <w:rsid w:val="002A6CB9"/>
    <w:rsid w:val="002B5886"/>
    <w:rsid w:val="002C117C"/>
    <w:rsid w:val="002E4AF7"/>
    <w:rsid w:val="002E5703"/>
    <w:rsid w:val="002F1686"/>
    <w:rsid w:val="003019CB"/>
    <w:rsid w:val="00305C4B"/>
    <w:rsid w:val="00327F4C"/>
    <w:rsid w:val="0034239F"/>
    <w:rsid w:val="00367C3A"/>
    <w:rsid w:val="00394C2B"/>
    <w:rsid w:val="00394DAE"/>
    <w:rsid w:val="003C26A4"/>
    <w:rsid w:val="003D7944"/>
    <w:rsid w:val="003E529A"/>
    <w:rsid w:val="003E7B5C"/>
    <w:rsid w:val="00412C20"/>
    <w:rsid w:val="004254B3"/>
    <w:rsid w:val="0045069E"/>
    <w:rsid w:val="00463BC3"/>
    <w:rsid w:val="004721F9"/>
    <w:rsid w:val="00473FD1"/>
    <w:rsid w:val="004A33F0"/>
    <w:rsid w:val="004C44FC"/>
    <w:rsid w:val="004D453A"/>
    <w:rsid w:val="004F4967"/>
    <w:rsid w:val="00524267"/>
    <w:rsid w:val="005249CD"/>
    <w:rsid w:val="00531024"/>
    <w:rsid w:val="0053200F"/>
    <w:rsid w:val="00551B79"/>
    <w:rsid w:val="00571F60"/>
    <w:rsid w:val="00573371"/>
    <w:rsid w:val="0059119A"/>
    <w:rsid w:val="005A7CF4"/>
    <w:rsid w:val="005C08A5"/>
    <w:rsid w:val="005D4161"/>
    <w:rsid w:val="005F20B5"/>
    <w:rsid w:val="006102A8"/>
    <w:rsid w:val="0062548F"/>
    <w:rsid w:val="0065126C"/>
    <w:rsid w:val="00655EC5"/>
    <w:rsid w:val="00665E6C"/>
    <w:rsid w:val="006747CA"/>
    <w:rsid w:val="006B0B32"/>
    <w:rsid w:val="006C6D80"/>
    <w:rsid w:val="006F2C15"/>
    <w:rsid w:val="006F35E8"/>
    <w:rsid w:val="0071225C"/>
    <w:rsid w:val="00737C37"/>
    <w:rsid w:val="0076244E"/>
    <w:rsid w:val="00764872"/>
    <w:rsid w:val="007657E5"/>
    <w:rsid w:val="00766B02"/>
    <w:rsid w:val="00777D60"/>
    <w:rsid w:val="0078175F"/>
    <w:rsid w:val="007967FE"/>
    <w:rsid w:val="007A4418"/>
    <w:rsid w:val="007C760A"/>
    <w:rsid w:val="007F2E21"/>
    <w:rsid w:val="007F44B4"/>
    <w:rsid w:val="0080005E"/>
    <w:rsid w:val="0089209B"/>
    <w:rsid w:val="008A2160"/>
    <w:rsid w:val="008B6E04"/>
    <w:rsid w:val="008D2FA1"/>
    <w:rsid w:val="008D6760"/>
    <w:rsid w:val="008D76E2"/>
    <w:rsid w:val="0091013B"/>
    <w:rsid w:val="00952DC2"/>
    <w:rsid w:val="0096342A"/>
    <w:rsid w:val="009D4E7E"/>
    <w:rsid w:val="00A56D2D"/>
    <w:rsid w:val="00A838F8"/>
    <w:rsid w:val="00A8745A"/>
    <w:rsid w:val="00A9516D"/>
    <w:rsid w:val="00AB0006"/>
    <w:rsid w:val="00AB5CAC"/>
    <w:rsid w:val="00AB716C"/>
    <w:rsid w:val="00AC3153"/>
    <w:rsid w:val="00AD2111"/>
    <w:rsid w:val="00AF4679"/>
    <w:rsid w:val="00B038DE"/>
    <w:rsid w:val="00B23594"/>
    <w:rsid w:val="00B24633"/>
    <w:rsid w:val="00B25FEB"/>
    <w:rsid w:val="00B505FF"/>
    <w:rsid w:val="00B512CF"/>
    <w:rsid w:val="00B640FF"/>
    <w:rsid w:val="00B6597E"/>
    <w:rsid w:val="00B7051C"/>
    <w:rsid w:val="00B8653E"/>
    <w:rsid w:val="00B96F1E"/>
    <w:rsid w:val="00BA1550"/>
    <w:rsid w:val="00BD3FCC"/>
    <w:rsid w:val="00C056F9"/>
    <w:rsid w:val="00C4342A"/>
    <w:rsid w:val="00C841C2"/>
    <w:rsid w:val="00C95CF4"/>
    <w:rsid w:val="00CB5650"/>
    <w:rsid w:val="00CD4B59"/>
    <w:rsid w:val="00CF67B9"/>
    <w:rsid w:val="00CF76C5"/>
    <w:rsid w:val="00D027CA"/>
    <w:rsid w:val="00D45318"/>
    <w:rsid w:val="00D65B9F"/>
    <w:rsid w:val="00D90B9D"/>
    <w:rsid w:val="00D92CFA"/>
    <w:rsid w:val="00DC70EA"/>
    <w:rsid w:val="00DE0501"/>
    <w:rsid w:val="00DF1AA6"/>
    <w:rsid w:val="00E006D1"/>
    <w:rsid w:val="00E308F4"/>
    <w:rsid w:val="00E44EE5"/>
    <w:rsid w:val="00E609B5"/>
    <w:rsid w:val="00E61647"/>
    <w:rsid w:val="00E66C54"/>
    <w:rsid w:val="00E753D2"/>
    <w:rsid w:val="00EC76A3"/>
    <w:rsid w:val="00F111BF"/>
    <w:rsid w:val="00F123C2"/>
    <w:rsid w:val="00F17DF1"/>
    <w:rsid w:val="00F215A1"/>
    <w:rsid w:val="00F2386E"/>
    <w:rsid w:val="00F2773C"/>
    <w:rsid w:val="00F31BF4"/>
    <w:rsid w:val="00F574FA"/>
    <w:rsid w:val="00F60DA9"/>
    <w:rsid w:val="00F733F7"/>
    <w:rsid w:val="00F75879"/>
    <w:rsid w:val="00F90C4E"/>
    <w:rsid w:val="00F91FEE"/>
    <w:rsid w:val="00F9432D"/>
    <w:rsid w:val="00FA2E6D"/>
    <w:rsid w:val="00FB6AE2"/>
    <w:rsid w:val="00FC4BFC"/>
    <w:rsid w:val="00FE5B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6EA799"/>
  <w15:chartTrackingRefBased/>
  <w15:docId w15:val="{072E5374-B4B0-4522-9543-AA4DBA051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08F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1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16D"/>
    <w:rPr>
      <w:rFonts w:ascii="Segoe UI" w:eastAsia="Times New Roman" w:hAnsi="Segoe UI" w:cs="Segoe UI"/>
      <w:sz w:val="18"/>
      <w:szCs w:val="18"/>
      <w:lang w:eastAsia="en-GB"/>
    </w:rPr>
  </w:style>
  <w:style w:type="character" w:styleId="PlaceholderText">
    <w:name w:val="Placeholder Text"/>
    <w:basedOn w:val="DefaultParagraphFont"/>
    <w:uiPriority w:val="99"/>
    <w:semiHidden/>
    <w:rsid w:val="004A33F0"/>
    <w:rPr>
      <w:color w:val="808080"/>
    </w:rPr>
  </w:style>
  <w:style w:type="paragraph" w:styleId="Header">
    <w:name w:val="header"/>
    <w:basedOn w:val="Normal"/>
    <w:link w:val="HeaderChar"/>
    <w:uiPriority w:val="99"/>
    <w:unhideWhenUsed/>
    <w:rsid w:val="003D7944"/>
    <w:pPr>
      <w:tabs>
        <w:tab w:val="center" w:pos="4513"/>
        <w:tab w:val="right" w:pos="9026"/>
      </w:tabs>
    </w:pPr>
  </w:style>
  <w:style w:type="character" w:customStyle="1" w:styleId="HeaderChar">
    <w:name w:val="Header Char"/>
    <w:basedOn w:val="DefaultParagraphFont"/>
    <w:link w:val="Header"/>
    <w:uiPriority w:val="99"/>
    <w:rsid w:val="003D794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D7944"/>
    <w:pPr>
      <w:tabs>
        <w:tab w:val="center" w:pos="4513"/>
        <w:tab w:val="right" w:pos="9026"/>
      </w:tabs>
    </w:pPr>
  </w:style>
  <w:style w:type="character" w:customStyle="1" w:styleId="FooterChar">
    <w:name w:val="Footer Char"/>
    <w:basedOn w:val="DefaultParagraphFont"/>
    <w:link w:val="Footer"/>
    <w:uiPriority w:val="99"/>
    <w:rsid w:val="003D7944"/>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254B3"/>
    <w:rPr>
      <w:color w:val="0563C1" w:themeColor="hyperlink"/>
      <w:u w:val="single"/>
    </w:rPr>
  </w:style>
  <w:style w:type="paragraph" w:styleId="ListParagraph">
    <w:name w:val="List Paragraph"/>
    <w:basedOn w:val="Normal"/>
    <w:uiPriority w:val="34"/>
    <w:qFormat/>
    <w:rsid w:val="00E61647"/>
    <w:pPr>
      <w:ind w:left="720"/>
      <w:contextualSpacing/>
    </w:pPr>
  </w:style>
  <w:style w:type="table" w:styleId="TableGrid">
    <w:name w:val="Table Grid"/>
    <w:basedOn w:val="TableNormal"/>
    <w:uiPriority w:val="39"/>
    <w:rsid w:val="007F2E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31024"/>
    <w:rPr>
      <w:color w:val="605E5C"/>
      <w:shd w:val="clear" w:color="auto" w:fill="E1DFDD"/>
    </w:rPr>
  </w:style>
  <w:style w:type="character" w:styleId="FollowedHyperlink">
    <w:name w:val="FollowedHyperlink"/>
    <w:basedOn w:val="DefaultParagraphFont"/>
    <w:uiPriority w:val="99"/>
    <w:semiHidden/>
    <w:unhideWhenUsed/>
    <w:rsid w:val="00531024"/>
    <w:rPr>
      <w:color w:val="954F72" w:themeColor="followedHyperlink"/>
      <w:u w:val="single"/>
    </w:rPr>
  </w:style>
  <w:style w:type="character" w:styleId="CommentReference">
    <w:name w:val="annotation reference"/>
    <w:basedOn w:val="DefaultParagraphFont"/>
    <w:uiPriority w:val="99"/>
    <w:semiHidden/>
    <w:unhideWhenUsed/>
    <w:rsid w:val="00573371"/>
    <w:rPr>
      <w:sz w:val="16"/>
      <w:szCs w:val="16"/>
    </w:rPr>
  </w:style>
  <w:style w:type="paragraph" w:styleId="CommentText">
    <w:name w:val="annotation text"/>
    <w:basedOn w:val="Normal"/>
    <w:link w:val="CommentTextChar"/>
    <w:uiPriority w:val="99"/>
    <w:semiHidden/>
    <w:unhideWhenUsed/>
    <w:rsid w:val="00573371"/>
    <w:rPr>
      <w:sz w:val="20"/>
      <w:szCs w:val="20"/>
    </w:rPr>
  </w:style>
  <w:style w:type="character" w:customStyle="1" w:styleId="CommentTextChar">
    <w:name w:val="Comment Text Char"/>
    <w:basedOn w:val="DefaultParagraphFont"/>
    <w:link w:val="CommentText"/>
    <w:uiPriority w:val="99"/>
    <w:semiHidden/>
    <w:rsid w:val="00573371"/>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73371"/>
    <w:rPr>
      <w:b/>
      <w:bCs/>
    </w:rPr>
  </w:style>
  <w:style w:type="character" w:customStyle="1" w:styleId="CommentSubjectChar">
    <w:name w:val="Comment Subject Char"/>
    <w:basedOn w:val="CommentTextChar"/>
    <w:link w:val="CommentSubject"/>
    <w:uiPriority w:val="99"/>
    <w:semiHidden/>
    <w:rsid w:val="00573371"/>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344097">
      <w:bodyDiv w:val="1"/>
      <w:marLeft w:val="0"/>
      <w:marRight w:val="0"/>
      <w:marTop w:val="0"/>
      <w:marBottom w:val="0"/>
      <w:divBdr>
        <w:top w:val="none" w:sz="0" w:space="0" w:color="auto"/>
        <w:left w:val="none" w:sz="0" w:space="0" w:color="auto"/>
        <w:bottom w:val="none" w:sz="0" w:space="0" w:color="auto"/>
        <w:right w:val="none" w:sz="0" w:space="0" w:color="auto"/>
      </w:divBdr>
    </w:div>
    <w:div w:id="555314615">
      <w:bodyDiv w:val="1"/>
      <w:marLeft w:val="0"/>
      <w:marRight w:val="0"/>
      <w:marTop w:val="0"/>
      <w:marBottom w:val="0"/>
      <w:divBdr>
        <w:top w:val="none" w:sz="0" w:space="0" w:color="auto"/>
        <w:left w:val="none" w:sz="0" w:space="0" w:color="auto"/>
        <w:bottom w:val="none" w:sz="0" w:space="0" w:color="auto"/>
        <w:right w:val="none" w:sz="0" w:space="0" w:color="auto"/>
      </w:divBdr>
    </w:div>
    <w:div w:id="609362304">
      <w:bodyDiv w:val="1"/>
      <w:marLeft w:val="0"/>
      <w:marRight w:val="0"/>
      <w:marTop w:val="0"/>
      <w:marBottom w:val="0"/>
      <w:divBdr>
        <w:top w:val="none" w:sz="0" w:space="0" w:color="auto"/>
        <w:left w:val="none" w:sz="0" w:space="0" w:color="auto"/>
        <w:bottom w:val="none" w:sz="0" w:space="0" w:color="auto"/>
        <w:right w:val="none" w:sz="0" w:space="0" w:color="auto"/>
      </w:divBdr>
    </w:div>
    <w:div w:id="1020396123">
      <w:bodyDiv w:val="1"/>
      <w:marLeft w:val="0"/>
      <w:marRight w:val="0"/>
      <w:marTop w:val="0"/>
      <w:marBottom w:val="0"/>
      <w:divBdr>
        <w:top w:val="none" w:sz="0" w:space="0" w:color="auto"/>
        <w:left w:val="none" w:sz="0" w:space="0" w:color="auto"/>
        <w:bottom w:val="none" w:sz="0" w:space="0" w:color="auto"/>
        <w:right w:val="none" w:sz="0" w:space="0" w:color="auto"/>
      </w:divBdr>
    </w:div>
    <w:div w:id="1325818500">
      <w:bodyDiv w:val="1"/>
      <w:marLeft w:val="0"/>
      <w:marRight w:val="0"/>
      <w:marTop w:val="0"/>
      <w:marBottom w:val="0"/>
      <w:divBdr>
        <w:top w:val="none" w:sz="0" w:space="0" w:color="auto"/>
        <w:left w:val="none" w:sz="0" w:space="0" w:color="auto"/>
        <w:bottom w:val="none" w:sz="0" w:space="0" w:color="auto"/>
        <w:right w:val="none" w:sz="0" w:space="0" w:color="auto"/>
      </w:divBdr>
    </w:div>
    <w:div w:id="1403022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3A268D-746E-40D2-8F9C-5857CE053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6</Pages>
  <Words>1207</Words>
  <Characters>6884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Registers of Scotland</Company>
  <LinksUpToDate>false</LinksUpToDate>
  <CharactersWithSpaces>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Lucy</dc:creator>
  <cp:keywords/>
  <dc:description/>
  <cp:lastModifiedBy>Moscinski, Lucy</cp:lastModifiedBy>
  <cp:revision>6</cp:revision>
  <dcterms:created xsi:type="dcterms:W3CDTF">2021-11-29T14:45:00Z</dcterms:created>
  <dcterms:modified xsi:type="dcterms:W3CDTF">2022-03-17T12:15:00Z</dcterms:modified>
</cp:coreProperties>
</file>