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63424" w14:textId="1C38D4B7" w:rsidR="0090735A" w:rsidRPr="0090735A" w:rsidRDefault="00F17B12" w:rsidP="0018392E">
      <w:pPr>
        <w:tabs>
          <w:tab w:val="left" w:pos="8275"/>
        </w:tabs>
        <w:rPr>
          <w:rFonts w:ascii="Arial" w:hAnsi="Arial" w:cs="Arial"/>
          <w:b/>
        </w:rPr>
      </w:pPr>
      <w:r>
        <w:rPr>
          <w:rFonts w:ascii="Arial" w:hAnsi="Arial" w:cs="Arial"/>
          <w:b/>
        </w:rPr>
        <w:tab/>
      </w:r>
    </w:p>
    <w:p w14:paraId="2ABFDD06" w14:textId="77777777" w:rsidR="003017F7" w:rsidRPr="003017F7" w:rsidRDefault="003017F7" w:rsidP="003017F7">
      <w:pPr>
        <w:spacing w:line="240" w:lineRule="atLeast"/>
        <w:jc w:val="center"/>
        <w:rPr>
          <w:rFonts w:ascii="Arial" w:eastAsia="Calibri" w:hAnsi="Arial" w:cs="Arial"/>
          <w:b/>
          <w:bCs/>
          <w:lang w:eastAsia="en-US"/>
        </w:rPr>
      </w:pPr>
      <w:r w:rsidRPr="003017F7">
        <w:rPr>
          <w:rFonts w:ascii="Arial" w:eastAsia="Calibri" w:hAnsi="Arial" w:cs="Arial"/>
          <w:b/>
          <w:bCs/>
          <w:lang w:eastAsia="en-US"/>
        </w:rPr>
        <w:t xml:space="preserve">REGISTERS OF SCOTLAND </w:t>
      </w:r>
    </w:p>
    <w:p w14:paraId="1D8EECC6" w14:textId="77777777" w:rsidR="003017F7" w:rsidRPr="003017F7" w:rsidRDefault="003017F7" w:rsidP="003017F7">
      <w:pPr>
        <w:spacing w:line="240" w:lineRule="atLeast"/>
        <w:jc w:val="center"/>
        <w:rPr>
          <w:rFonts w:ascii="Arial" w:eastAsia="Calibri" w:hAnsi="Arial" w:cs="Arial"/>
          <w:b/>
          <w:bCs/>
          <w:lang w:eastAsia="en-US"/>
        </w:rPr>
      </w:pPr>
      <w:r w:rsidRPr="003017F7">
        <w:rPr>
          <w:rFonts w:ascii="Arial" w:eastAsia="Calibri" w:hAnsi="Arial" w:cs="Arial"/>
          <w:b/>
          <w:bCs/>
          <w:lang w:eastAsia="en-US"/>
        </w:rPr>
        <w:t xml:space="preserve">AUDIT AND RISK COMMITTEE </w:t>
      </w:r>
    </w:p>
    <w:p w14:paraId="0F1E273F" w14:textId="77777777" w:rsidR="003017F7" w:rsidRPr="003017F7" w:rsidRDefault="003017F7" w:rsidP="003017F7">
      <w:pPr>
        <w:spacing w:line="240" w:lineRule="atLeast"/>
        <w:jc w:val="center"/>
        <w:rPr>
          <w:rFonts w:ascii="Arial" w:eastAsia="Calibri" w:hAnsi="Arial" w:cs="Arial"/>
          <w:b/>
          <w:bCs/>
          <w:lang w:eastAsia="en-US"/>
        </w:rPr>
      </w:pPr>
      <w:r w:rsidRPr="003017F7">
        <w:rPr>
          <w:rFonts w:ascii="Arial" w:eastAsia="Calibri" w:hAnsi="Arial" w:cs="Arial"/>
          <w:b/>
          <w:bCs/>
          <w:lang w:eastAsia="en-US"/>
        </w:rPr>
        <w:t xml:space="preserve">TERMS OF REFERENCE </w:t>
      </w:r>
    </w:p>
    <w:p w14:paraId="12D46206" w14:textId="77777777" w:rsidR="003017F7" w:rsidRPr="003017F7" w:rsidRDefault="003017F7" w:rsidP="003017F7">
      <w:pPr>
        <w:pBdr>
          <w:top w:val="none" w:sz="4" w:space="0" w:color="000000"/>
          <w:left w:val="none" w:sz="4" w:space="0" w:color="000000"/>
          <w:bottom w:val="none" w:sz="4" w:space="0" w:color="000000"/>
          <w:right w:val="none" w:sz="4" w:space="0" w:color="000000"/>
          <w:between w:val="none" w:sz="4" w:space="0" w:color="000000"/>
        </w:pBdr>
        <w:spacing w:after="90"/>
        <w:jc w:val="both"/>
        <w:rPr>
          <w:rFonts w:ascii="Arial" w:hAnsi="Arial" w:cs="Arial"/>
          <w:b/>
          <w:bCs/>
        </w:rPr>
      </w:pPr>
    </w:p>
    <w:p w14:paraId="78C13440" w14:textId="77777777" w:rsidR="003017F7" w:rsidRPr="003017F7" w:rsidRDefault="003017F7" w:rsidP="003017F7">
      <w:pPr>
        <w:pBdr>
          <w:top w:val="none" w:sz="4" w:space="0" w:color="000000"/>
          <w:left w:val="none" w:sz="4" w:space="0" w:color="000000"/>
          <w:bottom w:val="none" w:sz="4" w:space="0" w:color="000000"/>
          <w:right w:val="none" w:sz="4" w:space="0" w:color="000000"/>
          <w:between w:val="none" w:sz="4" w:space="0" w:color="000000"/>
        </w:pBdr>
        <w:spacing w:after="90"/>
        <w:jc w:val="both"/>
        <w:rPr>
          <w:rFonts w:ascii="Arial" w:hAnsi="Arial" w:cs="Arial"/>
        </w:rPr>
      </w:pPr>
      <w:r w:rsidRPr="003017F7">
        <w:rPr>
          <w:rFonts w:ascii="Arial" w:hAnsi="Arial" w:cs="Arial"/>
          <w:b/>
          <w:bCs/>
        </w:rPr>
        <w:t>Who are we?</w:t>
      </w:r>
    </w:p>
    <w:p w14:paraId="26FE84AC" w14:textId="7BE299BB" w:rsidR="003017F7" w:rsidRPr="003017F7" w:rsidRDefault="003017F7" w:rsidP="003017F7">
      <w:pPr>
        <w:pBdr>
          <w:top w:val="none" w:sz="4" w:space="0" w:color="000000"/>
          <w:left w:val="none" w:sz="4" w:space="0" w:color="000000"/>
          <w:bottom w:val="none" w:sz="4" w:space="0" w:color="000000"/>
          <w:right w:val="none" w:sz="4" w:space="0" w:color="000000"/>
          <w:between w:val="none" w:sz="4" w:space="0" w:color="000000"/>
        </w:pBdr>
        <w:spacing w:after="90"/>
        <w:jc w:val="both"/>
        <w:rPr>
          <w:rFonts w:ascii="Arial" w:hAnsi="Arial" w:cs="Arial"/>
        </w:rPr>
      </w:pPr>
      <w:r w:rsidRPr="003017F7">
        <w:rPr>
          <w:rFonts w:ascii="Arial" w:hAnsi="Arial" w:cs="Arial"/>
        </w:rPr>
        <w:t>The Audit and Risk Committee (ARC) is a committee established by the Registers of Scotland (RoS) Board.  Its role is to support the Board and the AO in monitoring the corporate governance, risk, value for money and control systems in RoS.  The committee has no executive powers and its members are:</w:t>
      </w:r>
    </w:p>
    <w:p w14:paraId="0D34730F" w14:textId="77777777" w:rsidR="003017F7" w:rsidRPr="003017F7" w:rsidRDefault="003017F7" w:rsidP="00686CEB">
      <w:pPr>
        <w:numPr>
          <w:ilvl w:val="0"/>
          <w:numId w:val="4"/>
        </w:numPr>
        <w:spacing w:before="120"/>
        <w:jc w:val="both"/>
        <w:rPr>
          <w:rFonts w:ascii="Arial" w:eastAsia="Calibri" w:hAnsi="Arial" w:cs="Arial"/>
          <w:i/>
          <w:iCs/>
          <w:lang w:eastAsia="en-US"/>
        </w:rPr>
      </w:pPr>
      <w:r w:rsidRPr="003017F7">
        <w:rPr>
          <w:rFonts w:ascii="Arial" w:eastAsia="Calibri" w:hAnsi="Arial" w:cs="Arial"/>
          <w:lang w:eastAsia="en-US"/>
        </w:rPr>
        <w:t xml:space="preserve">the non-executive RoS Board member appointed as Chair </w:t>
      </w:r>
    </w:p>
    <w:p w14:paraId="302EBF3F" w14:textId="77777777" w:rsidR="003017F7" w:rsidRPr="003017F7" w:rsidRDefault="003017F7" w:rsidP="00686CEB">
      <w:pPr>
        <w:numPr>
          <w:ilvl w:val="0"/>
          <w:numId w:val="4"/>
        </w:numPr>
        <w:spacing w:before="120"/>
        <w:jc w:val="both"/>
        <w:rPr>
          <w:rFonts w:ascii="Arial" w:eastAsia="Calibri" w:hAnsi="Arial" w:cs="Arial"/>
          <w:i/>
          <w:iCs/>
          <w:lang w:eastAsia="en-US"/>
        </w:rPr>
      </w:pPr>
      <w:r w:rsidRPr="003017F7">
        <w:rPr>
          <w:rFonts w:ascii="Arial" w:eastAsia="Calibri" w:hAnsi="Arial" w:cs="Arial"/>
          <w:lang w:eastAsia="en-US"/>
        </w:rPr>
        <w:t>between two to four non-executive members.</w:t>
      </w:r>
    </w:p>
    <w:p w14:paraId="0C6BA197" w14:textId="77777777" w:rsidR="003017F7" w:rsidRPr="003017F7" w:rsidRDefault="003017F7" w:rsidP="003017F7">
      <w:p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rPr>
      </w:pPr>
    </w:p>
    <w:p w14:paraId="1822DF32" w14:textId="77777777" w:rsidR="003017F7" w:rsidRPr="003017F7" w:rsidRDefault="003017F7" w:rsidP="003017F7">
      <w:p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rPr>
      </w:pPr>
      <w:r w:rsidRPr="003017F7">
        <w:rPr>
          <w:rFonts w:ascii="Arial" w:hAnsi="Arial" w:cs="Arial"/>
        </w:rPr>
        <w:t xml:space="preserve">Committee members serve for an initial period of up to three years and may be appointed for one further term.  The committee is provided with secretariat services by the RoS Secretariat (email </w:t>
      </w:r>
      <w:hyperlink r:id="rId11" w:history="1">
        <w:r w:rsidRPr="003017F7">
          <w:rPr>
            <w:rFonts w:ascii="Arial" w:hAnsi="Arial" w:cs="Arial"/>
            <w:u w:val="single"/>
          </w:rPr>
          <w:t>rossecretariat@ros.gov.uk</w:t>
        </w:r>
      </w:hyperlink>
      <w:r w:rsidRPr="003017F7">
        <w:rPr>
          <w:rFonts w:ascii="Arial" w:hAnsi="Arial" w:cs="Arial"/>
        </w:rPr>
        <w:t>).</w:t>
      </w:r>
    </w:p>
    <w:p w14:paraId="0CD943A1" w14:textId="77777777" w:rsidR="003017F7" w:rsidRPr="003017F7" w:rsidRDefault="003017F7" w:rsidP="003017F7">
      <w:pPr>
        <w:spacing w:after="90"/>
        <w:jc w:val="both"/>
        <w:rPr>
          <w:rFonts w:ascii="Arial" w:hAnsi="Arial" w:cs="Arial"/>
          <w:b/>
          <w:bCs/>
        </w:rPr>
      </w:pPr>
    </w:p>
    <w:p w14:paraId="06042F63" w14:textId="77777777" w:rsidR="003017F7" w:rsidRPr="003017F7" w:rsidRDefault="003017F7" w:rsidP="003017F7">
      <w:pPr>
        <w:spacing w:after="90"/>
        <w:jc w:val="both"/>
        <w:rPr>
          <w:rFonts w:ascii="Arial" w:hAnsi="Arial" w:cs="Arial"/>
        </w:rPr>
      </w:pPr>
      <w:r w:rsidRPr="003017F7">
        <w:rPr>
          <w:rFonts w:ascii="Arial" w:hAnsi="Arial" w:cs="Arial"/>
          <w:b/>
          <w:bCs/>
        </w:rPr>
        <w:t>Why does the committee comprise non-executive members?</w:t>
      </w:r>
    </w:p>
    <w:p w14:paraId="699AAFC5" w14:textId="3F309E6F" w:rsidR="003017F7" w:rsidRPr="003017F7" w:rsidRDefault="003017F7" w:rsidP="003017F7">
      <w:pPr>
        <w:spacing w:after="90"/>
        <w:jc w:val="both"/>
        <w:rPr>
          <w:rFonts w:ascii="Arial" w:hAnsi="Arial" w:cs="Arial"/>
        </w:rPr>
      </w:pPr>
      <w:r w:rsidRPr="003017F7">
        <w:rPr>
          <w:rFonts w:ascii="Arial" w:hAnsi="Arial" w:cs="Arial"/>
        </w:rPr>
        <w:t xml:space="preserve">The appointment of non-executive members supports the purpose of the </w:t>
      </w:r>
      <w:r>
        <w:rPr>
          <w:rFonts w:ascii="Arial" w:hAnsi="Arial" w:cs="Arial"/>
        </w:rPr>
        <w:t>C</w:t>
      </w:r>
      <w:r w:rsidRPr="003017F7">
        <w:rPr>
          <w:rFonts w:ascii="Arial" w:hAnsi="Arial" w:cs="Arial"/>
        </w:rPr>
        <w:t>ommittee in:</w:t>
      </w:r>
    </w:p>
    <w:p w14:paraId="6E560B5B" w14:textId="77777777" w:rsidR="003017F7" w:rsidRPr="003017F7" w:rsidRDefault="003017F7" w:rsidP="00686CEB">
      <w:pPr>
        <w:numPr>
          <w:ilvl w:val="0"/>
          <w:numId w:val="5"/>
        </w:numPr>
        <w:ind w:left="714" w:hanging="357"/>
        <w:jc w:val="both"/>
        <w:rPr>
          <w:rFonts w:ascii="Arial" w:hAnsi="Arial" w:cs="Arial"/>
        </w:rPr>
      </w:pPr>
      <w:r w:rsidRPr="003017F7">
        <w:rPr>
          <w:rFonts w:ascii="Arial" w:hAnsi="Arial" w:cs="Arial"/>
        </w:rPr>
        <w:t>providing an external perspective</w:t>
      </w:r>
    </w:p>
    <w:p w14:paraId="75FE8662" w14:textId="77777777" w:rsidR="003017F7" w:rsidRPr="003017F7" w:rsidRDefault="003017F7" w:rsidP="00686CEB">
      <w:pPr>
        <w:numPr>
          <w:ilvl w:val="0"/>
          <w:numId w:val="5"/>
        </w:numPr>
        <w:spacing w:before="120"/>
        <w:jc w:val="both"/>
        <w:rPr>
          <w:rFonts w:ascii="Arial" w:hAnsi="Arial" w:cs="Arial"/>
        </w:rPr>
      </w:pPr>
      <w:r w:rsidRPr="003017F7">
        <w:rPr>
          <w:rFonts w:ascii="Arial" w:hAnsi="Arial" w:cs="Arial"/>
        </w:rPr>
        <w:t xml:space="preserve">bringing </w:t>
      </w:r>
      <w:r w:rsidRPr="003017F7">
        <w:rPr>
          <w:rFonts w:ascii="Arial" w:hAnsi="Arial" w:cs="Arial"/>
          <w:iCs/>
        </w:rPr>
        <w:t>constructive challenge</w:t>
      </w:r>
    </w:p>
    <w:p w14:paraId="40766632" w14:textId="77777777" w:rsidR="003017F7" w:rsidRPr="003017F7" w:rsidRDefault="003017F7" w:rsidP="00686CEB">
      <w:pPr>
        <w:numPr>
          <w:ilvl w:val="0"/>
          <w:numId w:val="5"/>
        </w:numPr>
        <w:spacing w:before="120"/>
        <w:jc w:val="both"/>
        <w:rPr>
          <w:rFonts w:ascii="Arial" w:hAnsi="Arial" w:cs="Arial"/>
        </w:rPr>
      </w:pPr>
      <w:r w:rsidRPr="003017F7">
        <w:rPr>
          <w:rFonts w:ascii="Arial" w:hAnsi="Arial" w:cs="Arial"/>
        </w:rPr>
        <w:t>bringing specific expertise to discussions</w:t>
      </w:r>
    </w:p>
    <w:p w14:paraId="193B6B1A" w14:textId="77777777" w:rsidR="003017F7" w:rsidRPr="003017F7" w:rsidRDefault="003017F7" w:rsidP="003017F7">
      <w:pPr>
        <w:pBdr>
          <w:top w:val="none" w:sz="4" w:space="0" w:color="000000"/>
          <w:left w:val="none" w:sz="4" w:space="0" w:color="000000"/>
          <w:bottom w:val="none" w:sz="4" w:space="0" w:color="000000"/>
          <w:right w:val="none" w:sz="4" w:space="0" w:color="000000"/>
          <w:between w:val="none" w:sz="4" w:space="0" w:color="000000"/>
        </w:pBdr>
        <w:spacing w:after="90"/>
        <w:jc w:val="both"/>
        <w:rPr>
          <w:rFonts w:ascii="Arial" w:hAnsi="Arial" w:cs="Arial"/>
          <w:b/>
          <w:bCs/>
        </w:rPr>
      </w:pPr>
    </w:p>
    <w:p w14:paraId="17887D3E" w14:textId="77777777" w:rsidR="003017F7" w:rsidRPr="003017F7" w:rsidRDefault="003017F7" w:rsidP="003017F7">
      <w:pPr>
        <w:pBdr>
          <w:top w:val="none" w:sz="4" w:space="0" w:color="000000"/>
          <w:left w:val="none" w:sz="4" w:space="0" w:color="000000"/>
          <w:bottom w:val="none" w:sz="4" w:space="0" w:color="000000"/>
          <w:right w:val="none" w:sz="4" w:space="0" w:color="000000"/>
          <w:between w:val="none" w:sz="4" w:space="0" w:color="000000"/>
        </w:pBdr>
        <w:spacing w:after="90"/>
        <w:jc w:val="both"/>
        <w:rPr>
          <w:rFonts w:ascii="Arial" w:hAnsi="Arial" w:cs="Arial"/>
        </w:rPr>
      </w:pPr>
      <w:r w:rsidRPr="003017F7">
        <w:rPr>
          <w:rFonts w:ascii="Arial" w:hAnsi="Arial" w:cs="Arial"/>
          <w:b/>
          <w:bCs/>
        </w:rPr>
        <w:t>What is our role?</w:t>
      </w:r>
    </w:p>
    <w:p w14:paraId="6A398139" w14:textId="77777777" w:rsidR="003017F7" w:rsidRPr="003017F7" w:rsidRDefault="003017F7" w:rsidP="003017F7">
      <w:pPr>
        <w:pBdr>
          <w:top w:val="none" w:sz="4" w:space="0" w:color="000000"/>
          <w:left w:val="none" w:sz="4" w:space="0" w:color="000000"/>
          <w:bottom w:val="none" w:sz="4" w:space="0" w:color="000000"/>
          <w:right w:val="none" w:sz="4" w:space="0" w:color="000000"/>
          <w:between w:val="none" w:sz="4" w:space="0" w:color="000000"/>
        </w:pBdr>
        <w:spacing w:after="90"/>
        <w:jc w:val="both"/>
        <w:rPr>
          <w:rFonts w:ascii="Arial" w:hAnsi="Arial" w:cs="Arial"/>
          <w:b/>
          <w:bCs/>
        </w:rPr>
      </w:pPr>
      <w:r w:rsidRPr="003017F7">
        <w:rPr>
          <w:rFonts w:ascii="Arial" w:hAnsi="Arial" w:cs="Arial"/>
        </w:rPr>
        <w:t xml:space="preserve">We review and advise the AO and the RoS Board on:  </w:t>
      </w:r>
    </w:p>
    <w:p w14:paraId="3B1F4F69" w14:textId="77777777" w:rsidR="003017F7" w:rsidRPr="003017F7" w:rsidRDefault="003017F7" w:rsidP="00686CEB">
      <w:pPr>
        <w:numPr>
          <w:ilvl w:val="0"/>
          <w:numId w:val="6"/>
        </w:numPr>
        <w:spacing w:after="120"/>
        <w:ind w:left="714" w:hanging="357"/>
        <w:jc w:val="both"/>
        <w:rPr>
          <w:rFonts w:ascii="Arial" w:eastAsia="Calibri" w:hAnsi="Arial" w:cs="Arial"/>
          <w:lang w:eastAsia="en-US"/>
        </w:rPr>
      </w:pPr>
      <w:r w:rsidRPr="003017F7">
        <w:rPr>
          <w:rFonts w:ascii="Arial" w:eastAsia="Calibri" w:hAnsi="Arial" w:cs="Arial"/>
          <w:lang w:eastAsia="en-US"/>
        </w:rPr>
        <w:t>the policies for ensuring compliance with relevant regulatory, legal and code of conduct requirements: anti-fraud policies; whistle-blowing processes; and arrangements for special investigations;</w:t>
      </w:r>
    </w:p>
    <w:p w14:paraId="3B36319B" w14:textId="77777777" w:rsidR="003017F7" w:rsidRPr="003017F7" w:rsidRDefault="003017F7" w:rsidP="00686CEB">
      <w:pPr>
        <w:numPr>
          <w:ilvl w:val="0"/>
          <w:numId w:val="6"/>
        </w:numPr>
        <w:spacing w:after="120"/>
        <w:ind w:left="714" w:hanging="357"/>
        <w:jc w:val="both"/>
        <w:rPr>
          <w:rFonts w:ascii="Arial" w:eastAsia="Calibri" w:hAnsi="Arial" w:cs="Arial"/>
          <w:lang w:eastAsia="en-US"/>
        </w:rPr>
      </w:pPr>
      <w:r w:rsidRPr="003017F7">
        <w:rPr>
          <w:rFonts w:ascii="Arial" w:eastAsia="Calibri" w:hAnsi="Arial" w:cs="Arial"/>
          <w:lang w:eastAsia="en-US"/>
        </w:rPr>
        <w:t>development of the risk management policy and regular review of the key risk register and assurance framework;</w:t>
      </w:r>
    </w:p>
    <w:p w14:paraId="2919E592" w14:textId="77777777" w:rsidR="003017F7" w:rsidRPr="003017F7" w:rsidRDefault="003017F7" w:rsidP="00686CEB">
      <w:pPr>
        <w:numPr>
          <w:ilvl w:val="0"/>
          <w:numId w:val="6"/>
        </w:numPr>
        <w:spacing w:after="120"/>
        <w:ind w:left="714" w:hanging="357"/>
        <w:jc w:val="both"/>
        <w:rPr>
          <w:rFonts w:ascii="Arial" w:eastAsia="Calibri" w:hAnsi="Arial" w:cs="Arial"/>
          <w:lang w:eastAsia="en-US"/>
        </w:rPr>
      </w:pPr>
      <w:r w:rsidRPr="003017F7">
        <w:rPr>
          <w:rFonts w:ascii="Arial" w:eastAsia="Calibri" w:hAnsi="Arial" w:cs="Arial"/>
          <w:lang w:eastAsia="en-US"/>
        </w:rPr>
        <w:t xml:space="preserve">the accounting policies and the accounts of the organisation, including the process for review of the annual report &amp; accounts, major judgemental areas and management's letter of representation to the external auditors; </w:t>
      </w:r>
    </w:p>
    <w:p w14:paraId="6188D8D8" w14:textId="77777777" w:rsidR="003017F7" w:rsidRPr="003017F7" w:rsidRDefault="003017F7" w:rsidP="00686CEB">
      <w:pPr>
        <w:numPr>
          <w:ilvl w:val="0"/>
          <w:numId w:val="6"/>
        </w:numPr>
        <w:spacing w:after="120"/>
        <w:ind w:left="714" w:hanging="357"/>
        <w:jc w:val="both"/>
        <w:rPr>
          <w:rFonts w:ascii="Arial" w:eastAsia="Calibri" w:hAnsi="Arial" w:cs="Arial"/>
          <w:lang w:eastAsia="en-US"/>
        </w:rPr>
      </w:pPr>
      <w:r w:rsidRPr="003017F7">
        <w:rPr>
          <w:rFonts w:ascii="Arial" w:eastAsia="Calibri" w:hAnsi="Arial" w:cs="Arial"/>
          <w:lang w:eastAsia="en-US"/>
        </w:rPr>
        <w:t xml:space="preserve">the risk and control related disclosures made in the annual report and accounts; </w:t>
      </w:r>
    </w:p>
    <w:p w14:paraId="59F3C942" w14:textId="77777777" w:rsidR="003017F7" w:rsidRPr="003017F7" w:rsidRDefault="003017F7" w:rsidP="00686CEB">
      <w:pPr>
        <w:numPr>
          <w:ilvl w:val="0"/>
          <w:numId w:val="6"/>
        </w:numPr>
        <w:spacing w:after="120"/>
        <w:ind w:left="714" w:hanging="357"/>
        <w:jc w:val="both"/>
        <w:rPr>
          <w:rFonts w:ascii="Arial" w:eastAsia="Calibri" w:hAnsi="Arial" w:cs="Arial"/>
          <w:lang w:eastAsia="en-US"/>
        </w:rPr>
      </w:pPr>
      <w:r w:rsidRPr="003017F7">
        <w:rPr>
          <w:rFonts w:ascii="Arial" w:eastAsia="Calibri" w:hAnsi="Arial" w:cs="Arial"/>
          <w:lang w:eastAsia="en-US"/>
        </w:rPr>
        <w:t>assurances relating to the corporate governance requirements for the organisation; e.g. relating to the AO’s signing of the ARA Governance Statement;</w:t>
      </w:r>
    </w:p>
    <w:p w14:paraId="787CCD4D" w14:textId="77777777" w:rsidR="003017F7" w:rsidRPr="003017F7" w:rsidRDefault="003017F7" w:rsidP="00686CEB">
      <w:pPr>
        <w:numPr>
          <w:ilvl w:val="0"/>
          <w:numId w:val="6"/>
        </w:numPr>
        <w:spacing w:after="120"/>
        <w:ind w:left="714" w:hanging="357"/>
        <w:jc w:val="both"/>
        <w:rPr>
          <w:rFonts w:ascii="Arial" w:eastAsia="Calibri" w:hAnsi="Arial" w:cs="Arial"/>
          <w:lang w:eastAsia="en-US"/>
        </w:rPr>
      </w:pPr>
      <w:r w:rsidRPr="003017F7">
        <w:rPr>
          <w:rFonts w:ascii="Arial" w:eastAsia="Calibri" w:hAnsi="Arial" w:cs="Arial"/>
          <w:lang w:eastAsia="en-US"/>
        </w:rPr>
        <w:t>the planned activity, results and effectiveness of both internal and external audit;</w:t>
      </w:r>
    </w:p>
    <w:p w14:paraId="66DD0B7D" w14:textId="77777777" w:rsidR="003017F7" w:rsidRPr="003017F7" w:rsidRDefault="003017F7" w:rsidP="00686CEB">
      <w:pPr>
        <w:numPr>
          <w:ilvl w:val="0"/>
          <w:numId w:val="6"/>
        </w:numPr>
        <w:spacing w:after="120"/>
        <w:ind w:left="714" w:hanging="357"/>
        <w:jc w:val="both"/>
        <w:rPr>
          <w:rFonts w:ascii="Arial" w:eastAsia="Calibri" w:hAnsi="Arial" w:cs="Arial"/>
          <w:lang w:eastAsia="en-US"/>
        </w:rPr>
      </w:pPr>
      <w:r w:rsidRPr="003017F7">
        <w:rPr>
          <w:rFonts w:ascii="Arial" w:eastAsia="Calibri" w:hAnsi="Arial" w:cs="Arial"/>
          <w:lang w:eastAsia="en-US"/>
        </w:rPr>
        <w:t>the adequacy of management response to issues identified by audit activity or any other external sources of assurance;</w:t>
      </w:r>
    </w:p>
    <w:p w14:paraId="490EB8D0" w14:textId="77777777" w:rsidR="003017F7" w:rsidRPr="003017F7" w:rsidRDefault="003017F7" w:rsidP="00686CEB">
      <w:pPr>
        <w:numPr>
          <w:ilvl w:val="0"/>
          <w:numId w:val="6"/>
        </w:numPr>
        <w:spacing w:after="120"/>
        <w:ind w:left="714" w:hanging="357"/>
        <w:jc w:val="both"/>
        <w:rPr>
          <w:rFonts w:ascii="Arial" w:eastAsia="Calibri" w:hAnsi="Arial" w:cs="Arial"/>
          <w:lang w:eastAsia="en-US"/>
        </w:rPr>
      </w:pPr>
      <w:r w:rsidRPr="003017F7">
        <w:rPr>
          <w:rFonts w:ascii="Arial" w:eastAsia="Calibri" w:hAnsi="Arial" w:cs="Arial"/>
          <w:lang w:eastAsia="en-US"/>
        </w:rPr>
        <w:t>proposals for tendering for internal audit services or for purchase of non-audit services from contractors who provide audit services.</w:t>
      </w:r>
    </w:p>
    <w:p w14:paraId="54D4EDCF" w14:textId="77777777" w:rsidR="003017F7" w:rsidRPr="003017F7" w:rsidRDefault="003017F7" w:rsidP="003017F7">
      <w:pPr>
        <w:spacing w:after="90"/>
        <w:jc w:val="both"/>
        <w:rPr>
          <w:rFonts w:ascii="Arial" w:eastAsia="Calibri" w:hAnsi="Arial" w:cs="Arial"/>
          <w:b/>
          <w:bCs/>
          <w:lang w:eastAsia="en-US"/>
        </w:rPr>
      </w:pPr>
      <w:r w:rsidRPr="003017F7">
        <w:rPr>
          <w:rFonts w:ascii="Arial" w:eastAsia="Calibri" w:hAnsi="Arial" w:cs="Arial"/>
          <w:b/>
          <w:bCs/>
          <w:lang w:eastAsia="en-US"/>
        </w:rPr>
        <w:t>What authority do we have?</w:t>
      </w:r>
    </w:p>
    <w:p w14:paraId="07B40DC5" w14:textId="77777777" w:rsidR="003017F7" w:rsidRPr="003017F7" w:rsidRDefault="003017F7" w:rsidP="003017F7">
      <w:pPr>
        <w:spacing w:after="90"/>
        <w:jc w:val="both"/>
        <w:rPr>
          <w:rFonts w:ascii="Arial" w:eastAsia="Calibri" w:hAnsi="Arial" w:cs="Arial"/>
          <w:lang w:eastAsia="en-US"/>
        </w:rPr>
      </w:pPr>
      <w:r w:rsidRPr="003017F7">
        <w:rPr>
          <w:rFonts w:ascii="Arial" w:eastAsia="Calibri" w:hAnsi="Arial" w:cs="Arial"/>
          <w:lang w:eastAsia="en-US"/>
        </w:rPr>
        <w:t>We are authorised by the RoS Board to:</w:t>
      </w:r>
    </w:p>
    <w:p w14:paraId="218103CD" w14:textId="77777777" w:rsidR="003017F7" w:rsidRPr="003017F7" w:rsidRDefault="003017F7" w:rsidP="00686CEB">
      <w:pPr>
        <w:numPr>
          <w:ilvl w:val="0"/>
          <w:numId w:val="7"/>
        </w:numPr>
        <w:spacing w:after="120"/>
        <w:jc w:val="both"/>
        <w:rPr>
          <w:rFonts w:ascii="Arial" w:eastAsia="Calibri" w:hAnsi="Arial" w:cs="Arial"/>
          <w:lang w:eastAsia="en-US"/>
        </w:rPr>
      </w:pPr>
      <w:r w:rsidRPr="003017F7">
        <w:rPr>
          <w:rFonts w:ascii="Arial" w:eastAsia="Calibri" w:hAnsi="Arial" w:cs="Arial"/>
          <w:lang w:eastAsia="en-US"/>
        </w:rPr>
        <w:lastRenderedPageBreak/>
        <w:t>Investigate any activity within our terms of reference using our own resources and/or the Internal and External Auditors as appropriate, subject to the usual budgetary controls or approval from the AO.</w:t>
      </w:r>
    </w:p>
    <w:p w14:paraId="6D7BA304" w14:textId="37C1456A" w:rsidR="003017F7" w:rsidRPr="003017F7" w:rsidRDefault="003017F7" w:rsidP="00686CEB">
      <w:pPr>
        <w:numPr>
          <w:ilvl w:val="0"/>
          <w:numId w:val="7"/>
        </w:numPr>
        <w:spacing w:after="120"/>
        <w:jc w:val="both"/>
        <w:rPr>
          <w:rFonts w:ascii="Arial" w:eastAsia="Calibri" w:hAnsi="Arial" w:cs="Arial"/>
          <w:lang w:eastAsia="en-US"/>
        </w:rPr>
      </w:pPr>
      <w:r w:rsidRPr="003017F7">
        <w:rPr>
          <w:rFonts w:ascii="Arial" w:eastAsia="Calibri" w:hAnsi="Arial" w:cs="Arial"/>
          <w:lang w:eastAsia="en-US"/>
        </w:rPr>
        <w:t>Seek any information we require from any employee;</w:t>
      </w:r>
      <w:r w:rsidR="007A6EDA">
        <w:rPr>
          <w:rFonts w:ascii="Arial" w:eastAsia="Calibri" w:hAnsi="Arial" w:cs="Arial"/>
          <w:lang w:eastAsia="en-US"/>
        </w:rPr>
        <w:t xml:space="preserve"> </w:t>
      </w:r>
      <w:r w:rsidRPr="003017F7">
        <w:rPr>
          <w:rFonts w:ascii="Arial" w:eastAsia="Calibri" w:hAnsi="Arial" w:cs="Arial"/>
          <w:lang w:eastAsia="en-US"/>
        </w:rPr>
        <w:t>all employees are directed to co-operate with any request made by us.</w:t>
      </w:r>
    </w:p>
    <w:p w14:paraId="3B29BE99" w14:textId="0C90CE19" w:rsidR="003017F7" w:rsidRPr="003017F7" w:rsidRDefault="007A6EDA" w:rsidP="00686CEB">
      <w:pPr>
        <w:numPr>
          <w:ilvl w:val="0"/>
          <w:numId w:val="7"/>
        </w:numPr>
        <w:ind w:left="714" w:hanging="357"/>
        <w:jc w:val="both"/>
        <w:rPr>
          <w:rFonts w:ascii="Arial" w:eastAsia="Calibri" w:hAnsi="Arial" w:cs="Arial"/>
          <w:lang w:eastAsia="en-US"/>
        </w:rPr>
      </w:pPr>
      <w:r>
        <w:rPr>
          <w:rFonts w:ascii="Arial" w:eastAsia="Calibri" w:hAnsi="Arial" w:cs="Arial"/>
          <w:lang w:eastAsia="en-US"/>
        </w:rPr>
        <w:t>S</w:t>
      </w:r>
      <w:r w:rsidR="003017F7" w:rsidRPr="003017F7">
        <w:rPr>
          <w:rFonts w:ascii="Arial" w:eastAsia="Calibri" w:hAnsi="Arial" w:cs="Arial"/>
          <w:lang w:eastAsia="en-US"/>
        </w:rPr>
        <w:t xml:space="preserve">eek guidance, advice and /or support directly from Audit Scotland or the Scottish Government (SG) Legal Directorate. </w:t>
      </w:r>
    </w:p>
    <w:p w14:paraId="4B81CE05" w14:textId="77777777" w:rsidR="003017F7" w:rsidRPr="003017F7" w:rsidRDefault="003017F7" w:rsidP="003017F7">
      <w:p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rPr>
      </w:pPr>
    </w:p>
    <w:p w14:paraId="4DC978DF" w14:textId="2A3F5FB6" w:rsidR="003017F7" w:rsidRPr="003017F7" w:rsidRDefault="003017F7" w:rsidP="003017F7">
      <w:p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rPr>
      </w:pPr>
      <w:r w:rsidRPr="003017F7">
        <w:rPr>
          <w:rFonts w:ascii="Arial" w:hAnsi="Arial" w:cs="Arial"/>
        </w:rPr>
        <w:t xml:space="preserve">The representatives of the Internal and External Auditors have free and confidential access to the Chair of the </w:t>
      </w:r>
      <w:r w:rsidR="007A6EDA">
        <w:rPr>
          <w:rFonts w:ascii="Arial" w:hAnsi="Arial" w:cs="Arial"/>
        </w:rPr>
        <w:t>C</w:t>
      </w:r>
      <w:r w:rsidRPr="003017F7">
        <w:rPr>
          <w:rFonts w:ascii="Arial" w:hAnsi="Arial" w:cs="Arial"/>
        </w:rPr>
        <w:t xml:space="preserve">ommittee.  </w:t>
      </w:r>
    </w:p>
    <w:p w14:paraId="452EE1CC" w14:textId="77777777" w:rsidR="003017F7" w:rsidRPr="003017F7" w:rsidRDefault="003017F7" w:rsidP="003017F7">
      <w:pPr>
        <w:spacing w:after="90"/>
        <w:jc w:val="both"/>
        <w:rPr>
          <w:rFonts w:ascii="Arial" w:hAnsi="Arial" w:cs="Arial"/>
          <w:b/>
          <w:bCs/>
        </w:rPr>
      </w:pPr>
    </w:p>
    <w:p w14:paraId="32992055" w14:textId="77777777" w:rsidR="003017F7" w:rsidRPr="003017F7" w:rsidRDefault="003017F7" w:rsidP="003017F7">
      <w:pPr>
        <w:spacing w:after="90"/>
        <w:jc w:val="both"/>
        <w:outlineLvl w:val="0"/>
        <w:rPr>
          <w:rFonts w:ascii="Arial" w:hAnsi="Arial" w:cs="Arial"/>
        </w:rPr>
      </w:pPr>
      <w:r w:rsidRPr="003017F7">
        <w:rPr>
          <w:rFonts w:ascii="Arial" w:hAnsi="Arial" w:cs="Arial"/>
          <w:b/>
          <w:bCs/>
        </w:rPr>
        <w:t>How do we work?</w:t>
      </w:r>
    </w:p>
    <w:p w14:paraId="377A32D3" w14:textId="2231BC7D" w:rsidR="003017F7" w:rsidRPr="003017F7" w:rsidRDefault="003017F7" w:rsidP="00686CEB">
      <w:pPr>
        <w:numPr>
          <w:ilvl w:val="0"/>
          <w:numId w:val="8"/>
        </w:numPr>
        <w:spacing w:after="120"/>
        <w:jc w:val="both"/>
        <w:rPr>
          <w:rFonts w:ascii="Arial" w:hAnsi="Arial" w:cs="Arial"/>
        </w:rPr>
      </w:pPr>
      <w:r w:rsidRPr="5A801037">
        <w:rPr>
          <w:rFonts w:ascii="Arial" w:hAnsi="Arial" w:cs="Arial"/>
        </w:rPr>
        <w:t xml:space="preserve">We meet at least quarterly.  </w:t>
      </w:r>
      <w:r w:rsidR="00480968">
        <w:rPr>
          <w:rFonts w:ascii="Arial" w:hAnsi="Arial" w:cs="Arial"/>
        </w:rPr>
        <w:t>ARC business meetings are held fully in person, with any digital attendance considered by exception only, requiring prior authorisation from the Chair. W</w:t>
      </w:r>
      <w:r w:rsidRPr="5A801037">
        <w:rPr>
          <w:rFonts w:ascii="Arial" w:hAnsi="Arial" w:cs="Arial"/>
        </w:rPr>
        <w:t xml:space="preserve">e can convene additional meetings as we deem necessary or at the request of the AO or RoS Board to discuss particular issues on which they want our advice.  Additional meetings </w:t>
      </w:r>
      <w:r w:rsidR="007A6EDA" w:rsidRPr="5A801037">
        <w:rPr>
          <w:rFonts w:ascii="Arial" w:hAnsi="Arial" w:cs="Arial"/>
        </w:rPr>
        <w:t xml:space="preserve">(which are not formal  minuted meetings) </w:t>
      </w:r>
      <w:r w:rsidRPr="5A801037">
        <w:rPr>
          <w:rFonts w:ascii="Arial" w:hAnsi="Arial" w:cs="Arial"/>
        </w:rPr>
        <w:t>may take the form of ‘deep dive’ reviews which allow us to look in more detail at a specific area of risk.</w:t>
      </w:r>
    </w:p>
    <w:p w14:paraId="65FC893D" w14:textId="47927678" w:rsidR="003017F7" w:rsidRPr="003017F7" w:rsidRDefault="003017F7" w:rsidP="00686CEB">
      <w:pPr>
        <w:numPr>
          <w:ilvl w:val="0"/>
          <w:numId w:val="8"/>
        </w:numPr>
        <w:spacing w:after="120"/>
        <w:jc w:val="both"/>
        <w:rPr>
          <w:rFonts w:ascii="Arial" w:hAnsi="Arial" w:cs="Arial"/>
        </w:rPr>
      </w:pPr>
      <w:r w:rsidRPr="5A801037">
        <w:rPr>
          <w:rFonts w:ascii="Arial" w:hAnsi="Arial" w:cs="Arial"/>
        </w:rPr>
        <w:t xml:space="preserve">A minimum of two members of the </w:t>
      </w:r>
      <w:r w:rsidR="007A6EDA" w:rsidRPr="5A801037">
        <w:rPr>
          <w:rFonts w:ascii="Arial" w:hAnsi="Arial" w:cs="Arial"/>
        </w:rPr>
        <w:t>C</w:t>
      </w:r>
      <w:r w:rsidRPr="5A801037">
        <w:rPr>
          <w:rFonts w:ascii="Arial" w:hAnsi="Arial" w:cs="Arial"/>
        </w:rPr>
        <w:t xml:space="preserve">ommittee must be present either by suitable digital connectivity or in person for our meetings to be deemed quorate.  </w:t>
      </w:r>
      <w:r w:rsidR="008B7530" w:rsidRPr="5A801037">
        <w:rPr>
          <w:rFonts w:ascii="Arial" w:hAnsi="Arial" w:cs="Arial"/>
          <w:color w:val="000000" w:themeColor="text1"/>
        </w:rPr>
        <w:t>In the event of the ARC Chair's absence from a meeting of the Committee, the members of the Committee present at the meeting will agree which of them shall chair that particular meeting.  That person will attend the next meeting of the Board to report to it, alongside the ARC Chair if they are available.  In the event that the ARC Chair's absence from a meeting of a Committee is a planned event, the Keeper will nominate a member of the Board to attend that ARC meeting as an observer</w:t>
      </w:r>
    </w:p>
    <w:p w14:paraId="2429D908" w14:textId="77777777" w:rsidR="003017F7" w:rsidRPr="003017F7" w:rsidRDefault="003017F7" w:rsidP="00686CEB">
      <w:pPr>
        <w:numPr>
          <w:ilvl w:val="0"/>
          <w:numId w:val="8"/>
        </w:numPr>
        <w:spacing w:after="120"/>
        <w:jc w:val="both"/>
        <w:rPr>
          <w:rFonts w:ascii="Arial" w:hAnsi="Arial" w:cs="Arial"/>
        </w:rPr>
      </w:pPr>
      <w:r w:rsidRPr="003017F7">
        <w:rPr>
          <w:rFonts w:ascii="Arial" w:hAnsi="Arial" w:cs="Arial"/>
        </w:rPr>
        <w:t>Attendance at meetings is a decision for the Chair and normally includes the AO and representatives from the Finance team, Risk and Information Governance team, Internal and External Auditors.  The Chair may ask other staff from RoS or from outside RoS to attend to assist us with our discussions.</w:t>
      </w:r>
    </w:p>
    <w:p w14:paraId="7477C2A6" w14:textId="77777777" w:rsidR="003017F7" w:rsidRPr="003017F7" w:rsidRDefault="003017F7" w:rsidP="00686CEB">
      <w:pPr>
        <w:numPr>
          <w:ilvl w:val="0"/>
          <w:numId w:val="8"/>
        </w:numPr>
        <w:spacing w:after="120"/>
        <w:jc w:val="both"/>
        <w:rPr>
          <w:rFonts w:ascii="Arial" w:hAnsi="Arial" w:cs="Arial"/>
        </w:rPr>
      </w:pPr>
      <w:r w:rsidRPr="003017F7">
        <w:rPr>
          <w:rFonts w:ascii="Arial" w:hAnsi="Arial" w:cs="Arial"/>
        </w:rPr>
        <w:t>We may ask any of those who normally attend but who are not members to withdraw to facilitate open and frank discussion of particular matters.</w:t>
      </w:r>
    </w:p>
    <w:p w14:paraId="317343BB" w14:textId="77777777" w:rsidR="003017F7" w:rsidRPr="003017F7" w:rsidRDefault="003017F7" w:rsidP="00686CEB">
      <w:pPr>
        <w:numPr>
          <w:ilvl w:val="0"/>
          <w:numId w:val="8"/>
        </w:numPr>
        <w:spacing w:after="120"/>
        <w:jc w:val="both"/>
        <w:rPr>
          <w:rFonts w:ascii="Arial" w:hAnsi="Arial" w:cs="Arial"/>
        </w:rPr>
      </w:pPr>
      <w:r w:rsidRPr="003017F7">
        <w:rPr>
          <w:rFonts w:ascii="Arial" w:hAnsi="Arial" w:cs="Arial"/>
        </w:rPr>
        <w:t>We meet privately with the Internal and External Auditors and with the AO at least once a year.  We may also meet privately as often as we see fit.</w:t>
      </w:r>
    </w:p>
    <w:p w14:paraId="2DFA264A" w14:textId="77777777" w:rsidR="003017F7" w:rsidRPr="003017F7" w:rsidRDefault="003017F7" w:rsidP="00686CEB">
      <w:pPr>
        <w:numPr>
          <w:ilvl w:val="0"/>
          <w:numId w:val="8"/>
        </w:numPr>
        <w:spacing w:after="120"/>
        <w:jc w:val="both"/>
        <w:rPr>
          <w:rFonts w:ascii="Arial" w:hAnsi="Arial" w:cs="Arial"/>
        </w:rPr>
      </w:pPr>
      <w:r w:rsidRPr="003017F7">
        <w:rPr>
          <w:rFonts w:ascii="Arial" w:hAnsi="Arial" w:cs="Arial"/>
        </w:rPr>
        <w:t xml:space="preserve">Our work is planned by means of a rolling annual agenda.  Papers for meetings must be submitted ten working days before a meeting and are normally circulated a week in advance.  </w:t>
      </w:r>
    </w:p>
    <w:p w14:paraId="709BB80D" w14:textId="6DE662FE" w:rsidR="003017F7" w:rsidRPr="003017F7" w:rsidRDefault="003017F7" w:rsidP="00686CEB">
      <w:pPr>
        <w:numPr>
          <w:ilvl w:val="0"/>
          <w:numId w:val="8"/>
        </w:num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r w:rsidRPr="003017F7">
        <w:rPr>
          <w:rFonts w:ascii="Arial" w:hAnsi="Arial" w:cs="Arial"/>
        </w:rPr>
        <w:t xml:space="preserve">There is a standing item on our agenda to consider whether there are any items we wish to escalate to the Board for </w:t>
      </w:r>
      <w:r w:rsidR="007A6EDA">
        <w:rPr>
          <w:rFonts w:ascii="Arial" w:hAnsi="Arial" w:cs="Arial"/>
        </w:rPr>
        <w:t xml:space="preserve">its </w:t>
      </w:r>
      <w:r w:rsidRPr="003017F7">
        <w:rPr>
          <w:rFonts w:ascii="Arial" w:hAnsi="Arial" w:cs="Arial"/>
        </w:rPr>
        <w:t>attention.  Similarly, the Board ha</w:t>
      </w:r>
      <w:r w:rsidR="007A6EDA">
        <w:rPr>
          <w:rFonts w:ascii="Arial" w:hAnsi="Arial" w:cs="Arial"/>
        </w:rPr>
        <w:t>s</w:t>
      </w:r>
      <w:r w:rsidRPr="003017F7">
        <w:rPr>
          <w:rFonts w:ascii="Arial" w:hAnsi="Arial" w:cs="Arial"/>
        </w:rPr>
        <w:t xml:space="preserve"> a standing item on </w:t>
      </w:r>
      <w:r w:rsidR="007A6EDA">
        <w:rPr>
          <w:rFonts w:ascii="Arial" w:hAnsi="Arial" w:cs="Arial"/>
        </w:rPr>
        <w:t xml:space="preserve">its </w:t>
      </w:r>
      <w:r w:rsidRPr="003017F7">
        <w:rPr>
          <w:rFonts w:ascii="Arial" w:hAnsi="Arial" w:cs="Arial"/>
        </w:rPr>
        <w:t>agenda to allow</w:t>
      </w:r>
      <w:r w:rsidR="007A6EDA">
        <w:rPr>
          <w:rFonts w:ascii="Arial" w:hAnsi="Arial" w:cs="Arial"/>
        </w:rPr>
        <w:t xml:space="preserve"> it</w:t>
      </w:r>
      <w:r w:rsidR="007A6EDA" w:rsidRPr="003017F7">
        <w:rPr>
          <w:rFonts w:ascii="Arial" w:hAnsi="Arial" w:cs="Arial"/>
        </w:rPr>
        <w:t xml:space="preserve"> </w:t>
      </w:r>
      <w:r w:rsidRPr="003017F7">
        <w:rPr>
          <w:rFonts w:ascii="Arial" w:hAnsi="Arial" w:cs="Arial"/>
        </w:rPr>
        <w:t>to delegate any particular issue to us.</w:t>
      </w:r>
    </w:p>
    <w:p w14:paraId="20F0BC64" w14:textId="77777777" w:rsidR="003017F7" w:rsidRPr="003017F7" w:rsidRDefault="003017F7" w:rsidP="00686CEB">
      <w:pPr>
        <w:numPr>
          <w:ilvl w:val="0"/>
          <w:numId w:val="8"/>
        </w:numPr>
        <w:spacing w:after="120"/>
        <w:jc w:val="both"/>
        <w:rPr>
          <w:rFonts w:ascii="Arial" w:hAnsi="Arial" w:cs="Arial"/>
        </w:rPr>
      </w:pPr>
      <w:r w:rsidRPr="003017F7">
        <w:rPr>
          <w:rFonts w:ascii="Arial" w:hAnsi="Arial" w:cs="Arial"/>
        </w:rPr>
        <w:t>Minutes of our meetings are made available within four weeks and once approved, are published on the RoS website with RoS Board papers.</w:t>
      </w:r>
    </w:p>
    <w:p w14:paraId="4E7810EF" w14:textId="77777777" w:rsidR="003017F7" w:rsidRPr="003017F7" w:rsidRDefault="003017F7" w:rsidP="00686CEB">
      <w:pPr>
        <w:numPr>
          <w:ilvl w:val="0"/>
          <w:numId w:val="8"/>
        </w:num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r w:rsidRPr="003017F7">
        <w:rPr>
          <w:rFonts w:ascii="Arial" w:hAnsi="Arial" w:cs="Arial"/>
        </w:rPr>
        <w:t>We provide a formal report to the RoS Board after each meeting which includes a copy of the most recently approved minutes and highlights any items we wish to escalate to the Board.  Minutes of the RoS Board meeting are included for noting in ARC papers.</w:t>
      </w:r>
    </w:p>
    <w:p w14:paraId="6F2E7B09" w14:textId="77777777" w:rsidR="003017F7" w:rsidRPr="003017F7" w:rsidRDefault="003017F7" w:rsidP="00686CEB">
      <w:pPr>
        <w:numPr>
          <w:ilvl w:val="0"/>
          <w:numId w:val="8"/>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rPr>
      </w:pPr>
      <w:r w:rsidRPr="003017F7">
        <w:rPr>
          <w:rFonts w:ascii="Arial" w:hAnsi="Arial" w:cs="Arial"/>
        </w:rPr>
        <w:lastRenderedPageBreak/>
        <w:t xml:space="preserve">We produce an Annual Report to the RoS Board and the AO describing the work of the committee over the past year and advising the AO in respect of the Annual Report and Accounts (ARA). </w:t>
      </w:r>
    </w:p>
    <w:p w14:paraId="6532FCC8" w14:textId="77777777" w:rsidR="003017F7" w:rsidRPr="003017F7" w:rsidRDefault="003017F7" w:rsidP="003017F7">
      <w:pPr>
        <w:spacing w:after="90"/>
        <w:jc w:val="both"/>
        <w:rPr>
          <w:rFonts w:ascii="Arial" w:eastAsia="Calibri" w:hAnsi="Arial" w:cs="Arial"/>
          <w:b/>
          <w:bCs/>
          <w:lang w:eastAsia="en-US"/>
        </w:rPr>
      </w:pPr>
    </w:p>
    <w:p w14:paraId="70186FE0" w14:textId="77777777" w:rsidR="003017F7" w:rsidRPr="003017F7" w:rsidRDefault="003017F7" w:rsidP="003017F7">
      <w:pPr>
        <w:spacing w:after="90"/>
        <w:jc w:val="both"/>
        <w:rPr>
          <w:rFonts w:ascii="Arial" w:hAnsi="Arial" w:cs="Arial"/>
        </w:rPr>
      </w:pPr>
      <w:r w:rsidRPr="003017F7">
        <w:rPr>
          <w:rFonts w:ascii="Arial" w:hAnsi="Arial" w:cs="Arial"/>
          <w:b/>
          <w:bCs/>
        </w:rPr>
        <w:t>How can staff engage in committee business?</w:t>
      </w:r>
    </w:p>
    <w:p w14:paraId="7488E1CD" w14:textId="77777777" w:rsidR="003017F7" w:rsidRPr="003017F7" w:rsidRDefault="003017F7" w:rsidP="003017F7">
      <w:pPr>
        <w:jc w:val="both"/>
        <w:rPr>
          <w:rFonts w:ascii="Arial" w:hAnsi="Arial" w:cs="Arial"/>
        </w:rPr>
      </w:pPr>
      <w:r w:rsidRPr="003017F7">
        <w:rPr>
          <w:rFonts w:ascii="Arial" w:hAnsi="Arial" w:cs="Arial"/>
        </w:rPr>
        <w:t xml:space="preserve">A variety of staff members are involved in preparing papers for the committee and will be invited to attend to present their paper or give background information on the issue.  </w:t>
      </w:r>
    </w:p>
    <w:p w14:paraId="424B785F" w14:textId="3A70A2FC" w:rsidR="003017F7" w:rsidRPr="003017F7" w:rsidRDefault="003017F7" w:rsidP="003017F7">
      <w:pPr>
        <w:jc w:val="both"/>
        <w:rPr>
          <w:rFonts w:ascii="Arial" w:hAnsi="Arial" w:cs="Arial"/>
          <w:b/>
          <w:bCs/>
        </w:rPr>
      </w:pPr>
      <w:r w:rsidRPr="003017F7">
        <w:rPr>
          <w:rFonts w:ascii="Arial" w:hAnsi="Arial" w:cs="Arial"/>
        </w:rPr>
        <w:t xml:space="preserve">Staff can feed in comments on </w:t>
      </w:r>
      <w:r w:rsidR="00A254F6">
        <w:rPr>
          <w:rFonts w:ascii="Arial" w:hAnsi="Arial" w:cs="Arial"/>
        </w:rPr>
        <w:t>C</w:t>
      </w:r>
      <w:r w:rsidRPr="003017F7">
        <w:rPr>
          <w:rFonts w:ascii="Arial" w:hAnsi="Arial" w:cs="Arial"/>
        </w:rPr>
        <w:t>ommittee business either through their team leaders, their director or the RoS secretariat and t</w:t>
      </w:r>
      <w:r w:rsidRPr="003017F7">
        <w:rPr>
          <w:rFonts w:ascii="Arial" w:eastAsia="Calibri" w:hAnsi="Arial" w:cs="Arial"/>
          <w:lang w:eastAsia="en-US"/>
        </w:rPr>
        <w:t>he RoS Staff Handbook provides information on the established channels through which they can raise any significant area of concern.</w:t>
      </w:r>
    </w:p>
    <w:p w14:paraId="6455BAF0" w14:textId="77777777" w:rsidR="003017F7" w:rsidRPr="003017F7" w:rsidRDefault="003017F7" w:rsidP="003017F7">
      <w:pPr>
        <w:pBdr>
          <w:top w:val="none" w:sz="4" w:space="0" w:color="000000"/>
          <w:left w:val="none" w:sz="4" w:space="0" w:color="000000"/>
          <w:bottom w:val="none" w:sz="4" w:space="0" w:color="000000"/>
          <w:right w:val="none" w:sz="4" w:space="0" w:color="000000"/>
          <w:between w:val="none" w:sz="4" w:space="0" w:color="000000"/>
        </w:pBdr>
        <w:spacing w:after="90"/>
        <w:jc w:val="both"/>
        <w:rPr>
          <w:rFonts w:ascii="Arial" w:hAnsi="Arial" w:cs="Arial"/>
          <w:b/>
          <w:bCs/>
        </w:rPr>
      </w:pPr>
    </w:p>
    <w:p w14:paraId="47F16EA4" w14:textId="77777777" w:rsidR="003017F7" w:rsidRPr="003017F7" w:rsidRDefault="003017F7" w:rsidP="003017F7">
      <w:pPr>
        <w:pBdr>
          <w:top w:val="none" w:sz="4" w:space="0" w:color="000000"/>
          <w:left w:val="none" w:sz="4" w:space="0" w:color="000000"/>
          <w:bottom w:val="none" w:sz="4" w:space="0" w:color="000000"/>
          <w:right w:val="none" w:sz="4" w:space="0" w:color="000000"/>
          <w:between w:val="none" w:sz="4" w:space="0" w:color="000000"/>
        </w:pBdr>
        <w:spacing w:after="90"/>
        <w:jc w:val="both"/>
        <w:rPr>
          <w:rFonts w:ascii="Arial" w:hAnsi="Arial" w:cs="Arial"/>
          <w:b/>
          <w:bCs/>
        </w:rPr>
      </w:pPr>
      <w:r w:rsidRPr="003017F7">
        <w:rPr>
          <w:rFonts w:ascii="Arial" w:hAnsi="Arial" w:cs="Arial"/>
          <w:b/>
          <w:bCs/>
        </w:rPr>
        <w:t>Performance assessment</w:t>
      </w:r>
    </w:p>
    <w:p w14:paraId="142E612C" w14:textId="77777777" w:rsidR="003017F7" w:rsidRPr="003017F7" w:rsidRDefault="003017F7" w:rsidP="003017F7">
      <w:p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b/>
          <w:bCs/>
        </w:rPr>
      </w:pPr>
      <w:r w:rsidRPr="003017F7">
        <w:rPr>
          <w:rFonts w:ascii="Arial" w:hAnsi="Arial" w:cs="Arial"/>
        </w:rPr>
        <w:t>Each year we assess our performance with the intention of</w:t>
      </w:r>
      <w:r w:rsidRPr="003017F7">
        <w:rPr>
          <w:rFonts w:ascii="Arial" w:hAnsi="Arial" w:cs="Arial"/>
          <w:b/>
          <w:bCs/>
        </w:rPr>
        <w:t xml:space="preserve"> </w:t>
      </w:r>
      <w:r w:rsidRPr="003017F7">
        <w:rPr>
          <w:rFonts w:ascii="Arial" w:hAnsi="Arial" w:cs="Arial"/>
        </w:rPr>
        <w:t>continuously improving our effectiveness.  As part of this process, we seek feedback from a variety of sources including the RoS Board, the AO and Executive Management Team members, Internal and External Audit and all regular attendees at our meetings</w:t>
      </w:r>
      <w:r w:rsidRPr="003017F7">
        <w:rPr>
          <w:rFonts w:ascii="Arial" w:hAnsi="Arial" w:cs="Arial"/>
          <w:b/>
          <w:bCs/>
        </w:rPr>
        <w:t xml:space="preserve">. </w:t>
      </w:r>
    </w:p>
    <w:p w14:paraId="5252956C" w14:textId="77777777" w:rsidR="003017F7" w:rsidRPr="003017F7" w:rsidRDefault="003017F7" w:rsidP="003017F7">
      <w:p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rPr>
      </w:pPr>
    </w:p>
    <w:p w14:paraId="453B322A" w14:textId="0E296901" w:rsidR="003017F7" w:rsidRPr="003017F7" w:rsidRDefault="003017F7" w:rsidP="003017F7">
      <w:p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b/>
          <w:bCs/>
        </w:rPr>
      </w:pPr>
      <w:r w:rsidRPr="003017F7">
        <w:rPr>
          <w:rFonts w:ascii="Arial" w:hAnsi="Arial" w:cs="Arial"/>
        </w:rPr>
        <w:t xml:space="preserve">Our Terms of Reference have been developed in line with </w:t>
      </w:r>
      <w:hyperlink r:id="rId12">
        <w:r w:rsidRPr="003017F7">
          <w:rPr>
            <w:rFonts w:ascii="Arial" w:hAnsi="Arial" w:cs="Arial"/>
            <w:color w:val="0000FF"/>
            <w:u w:val="single"/>
          </w:rPr>
          <w:t>guidance from the Scottish Government</w:t>
        </w:r>
      </w:hyperlink>
      <w:r w:rsidRPr="003017F7">
        <w:t xml:space="preserve"> </w:t>
      </w:r>
      <w:r w:rsidRPr="003017F7">
        <w:rPr>
          <w:rFonts w:ascii="Arial" w:hAnsi="Arial" w:cs="Arial"/>
        </w:rPr>
        <w:t>and</w:t>
      </w:r>
      <w:r w:rsidRPr="003017F7">
        <w:t xml:space="preserve"> </w:t>
      </w:r>
      <w:r w:rsidRPr="003017F7">
        <w:rPr>
          <w:rFonts w:ascii="Arial" w:hAnsi="Arial" w:cs="Arial"/>
        </w:rPr>
        <w:t xml:space="preserve">are reviewed annually by the RoS Board following a review by the </w:t>
      </w:r>
      <w:r w:rsidR="00A254F6">
        <w:rPr>
          <w:rFonts w:ascii="Arial" w:hAnsi="Arial" w:cs="Arial"/>
        </w:rPr>
        <w:t>C</w:t>
      </w:r>
      <w:r w:rsidRPr="003017F7">
        <w:rPr>
          <w:rFonts w:ascii="Arial" w:hAnsi="Arial" w:cs="Arial"/>
        </w:rPr>
        <w:t>ommittee.</w:t>
      </w:r>
    </w:p>
    <w:p w14:paraId="0B005E9C" w14:textId="77777777" w:rsidR="003017F7" w:rsidRPr="003017F7" w:rsidRDefault="003017F7" w:rsidP="003017F7">
      <w:pPr>
        <w:jc w:val="both"/>
        <w:rPr>
          <w:rFonts w:ascii="Arial" w:eastAsia="Calibri" w:hAnsi="Arial" w:cs="Arial"/>
          <w:b/>
          <w:lang w:eastAsia="en-US"/>
        </w:rPr>
      </w:pPr>
    </w:p>
    <w:p w14:paraId="283A48FC" w14:textId="77777777" w:rsidR="003017F7" w:rsidRPr="003017F7" w:rsidRDefault="003017F7" w:rsidP="003017F7">
      <w:pPr>
        <w:jc w:val="both"/>
        <w:rPr>
          <w:rFonts w:ascii="Arial" w:eastAsia="Calibri" w:hAnsi="Arial" w:cs="Arial"/>
          <w:b/>
          <w:lang w:eastAsia="en-US"/>
        </w:rPr>
      </w:pPr>
      <w:r w:rsidRPr="003017F7">
        <w:rPr>
          <w:rFonts w:ascii="Arial" w:eastAsia="Calibri" w:hAnsi="Arial" w:cs="Arial"/>
          <w:b/>
          <w:lang w:eastAsia="en-US"/>
        </w:rPr>
        <w:t>Registers of Scotland</w:t>
      </w:r>
    </w:p>
    <w:p w14:paraId="5F0EBBDE" w14:textId="2067C237" w:rsidR="003017F7" w:rsidRPr="003017F7" w:rsidRDefault="00480968" w:rsidP="003017F7">
      <w:pPr>
        <w:rPr>
          <w:rFonts w:ascii="Arial" w:eastAsia="Calibri" w:hAnsi="Arial" w:cs="Arial"/>
          <w:lang w:eastAsia="en-US"/>
        </w:rPr>
      </w:pPr>
      <w:r>
        <w:rPr>
          <w:rFonts w:ascii="Arial" w:eastAsia="Calibri" w:hAnsi="Arial" w:cs="Arial"/>
          <w:b/>
          <w:lang w:eastAsia="en-US"/>
        </w:rPr>
        <w:t xml:space="preserve">February </w:t>
      </w:r>
      <w:r w:rsidR="003017F7" w:rsidRPr="003017F7">
        <w:rPr>
          <w:rFonts w:ascii="Arial" w:eastAsia="Calibri" w:hAnsi="Arial" w:cs="Arial"/>
          <w:b/>
          <w:lang w:eastAsia="en-US"/>
        </w:rPr>
        <w:t>202</w:t>
      </w:r>
      <w:r>
        <w:rPr>
          <w:rFonts w:ascii="Arial" w:eastAsia="Calibri" w:hAnsi="Arial" w:cs="Arial"/>
          <w:b/>
          <w:lang w:eastAsia="en-US"/>
        </w:rPr>
        <w:t>4</w:t>
      </w:r>
    </w:p>
    <w:p w14:paraId="534A290F" w14:textId="77777777" w:rsidR="003017F7" w:rsidRPr="003017F7" w:rsidRDefault="003017F7" w:rsidP="003017F7">
      <w:pPr>
        <w:spacing w:after="160" w:line="259" w:lineRule="auto"/>
        <w:rPr>
          <w:rFonts w:ascii="Arial" w:eastAsia="Calibri" w:hAnsi="Arial" w:cs="Arial"/>
          <w:b/>
          <w:bCs/>
          <w:lang w:eastAsia="en-US"/>
        </w:rPr>
      </w:pPr>
    </w:p>
    <w:p w14:paraId="62DAF98E" w14:textId="77777777" w:rsidR="001E48D4" w:rsidRPr="001E48D4" w:rsidRDefault="001E48D4" w:rsidP="000B6606">
      <w:pPr>
        <w:jc w:val="both"/>
        <w:rPr>
          <w:rFonts w:ascii="Arial" w:hAnsi="Arial" w:cs="Arial"/>
          <w:b/>
          <w:color w:val="FF0000"/>
        </w:rPr>
      </w:pPr>
    </w:p>
    <w:sectPr w:rsidR="001E48D4" w:rsidRPr="001E48D4" w:rsidSect="004D305F">
      <w:footerReference w:type="default" r:id="rId13"/>
      <w:pgSz w:w="11907" w:h="16839" w:code="9"/>
      <w:pgMar w:top="992" w:right="851" w:bottom="1440" w:left="1797"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566D0" w14:textId="77777777" w:rsidR="00E552FB" w:rsidRDefault="00E552FB" w:rsidP="00042330">
      <w:r>
        <w:separator/>
      </w:r>
    </w:p>
  </w:endnote>
  <w:endnote w:type="continuationSeparator" w:id="0">
    <w:p w14:paraId="716637CB" w14:textId="77777777" w:rsidR="00E552FB" w:rsidRDefault="00E552FB" w:rsidP="00042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89886"/>
      <w:docPartObj>
        <w:docPartGallery w:val="Page Numbers (Bottom of Page)"/>
        <w:docPartUnique/>
      </w:docPartObj>
    </w:sdtPr>
    <w:sdtEndPr>
      <w:rPr>
        <w:rFonts w:ascii="Arial" w:hAnsi="Arial" w:cs="Arial"/>
        <w:noProof/>
      </w:rPr>
    </w:sdtEndPr>
    <w:sdtContent>
      <w:p w14:paraId="6AFB577E" w14:textId="77777777" w:rsidR="003446B2" w:rsidRPr="00D84483" w:rsidRDefault="003446B2">
        <w:pPr>
          <w:pStyle w:val="Footer"/>
          <w:jc w:val="center"/>
          <w:rPr>
            <w:rFonts w:ascii="Arial" w:hAnsi="Arial" w:cs="Arial"/>
          </w:rPr>
        </w:pPr>
        <w:r w:rsidRPr="00D84483">
          <w:rPr>
            <w:rFonts w:ascii="Arial" w:hAnsi="Arial" w:cs="Arial"/>
          </w:rPr>
          <w:fldChar w:fldCharType="begin"/>
        </w:r>
        <w:r w:rsidRPr="00D84483">
          <w:rPr>
            <w:rFonts w:ascii="Arial" w:hAnsi="Arial" w:cs="Arial"/>
          </w:rPr>
          <w:instrText xml:space="preserve"> PAGE   \* MERGEFORMAT </w:instrText>
        </w:r>
        <w:r w:rsidRPr="00D84483">
          <w:rPr>
            <w:rFonts w:ascii="Arial" w:hAnsi="Arial" w:cs="Arial"/>
          </w:rPr>
          <w:fldChar w:fldCharType="separate"/>
        </w:r>
        <w:r w:rsidR="004D305F">
          <w:rPr>
            <w:rFonts w:ascii="Arial" w:hAnsi="Arial" w:cs="Arial"/>
            <w:noProof/>
          </w:rPr>
          <w:t>2</w:t>
        </w:r>
        <w:r w:rsidRPr="00D84483">
          <w:rPr>
            <w:rFonts w:ascii="Arial" w:hAnsi="Arial" w:cs="Arial"/>
            <w:noProof/>
          </w:rPr>
          <w:fldChar w:fldCharType="end"/>
        </w:r>
      </w:p>
    </w:sdtContent>
  </w:sdt>
  <w:p w14:paraId="47585E68" w14:textId="77777777" w:rsidR="003446B2" w:rsidRDefault="00344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8E9B2" w14:textId="77777777" w:rsidR="00E552FB" w:rsidRDefault="00E552FB" w:rsidP="00042330">
      <w:r>
        <w:separator/>
      </w:r>
    </w:p>
  </w:footnote>
  <w:footnote w:type="continuationSeparator" w:id="0">
    <w:p w14:paraId="28E793C3" w14:textId="77777777" w:rsidR="00E552FB" w:rsidRDefault="00E552FB" w:rsidP="00042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36B4"/>
    <w:multiLevelType w:val="hybridMultilevel"/>
    <w:tmpl w:val="D41E2022"/>
    <w:lvl w:ilvl="0" w:tplc="A8C62DD0">
      <w:start w:val="1"/>
      <w:numFmt w:val="decimal"/>
      <w:lvlText w:val="%1."/>
      <w:lvlJc w:val="left"/>
      <w:pPr>
        <w:ind w:left="0" w:firstLine="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02CF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D675B81"/>
    <w:multiLevelType w:val="hybridMultilevel"/>
    <w:tmpl w:val="0EECF09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45765F9"/>
    <w:multiLevelType w:val="hybridMultilevel"/>
    <w:tmpl w:val="934EB14A"/>
    <w:lvl w:ilvl="0" w:tplc="0409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B67C2A"/>
    <w:multiLevelType w:val="multilevel"/>
    <w:tmpl w:val="233E7D00"/>
    <w:lvl w:ilvl="0">
      <w:start w:val="1"/>
      <w:numFmt w:val="bullet"/>
      <w:lvlText w:val="o"/>
      <w:lvlJc w:val="left"/>
      <w:pPr>
        <w:tabs>
          <w:tab w:val="num" w:pos="720"/>
        </w:tabs>
        <w:ind w:left="720" w:hanging="360"/>
      </w:pPr>
      <w:rPr>
        <w:rFonts w:ascii="Courier New" w:hAnsi="Courier New" w:cs="Courier New"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3A47A1"/>
    <w:multiLevelType w:val="multilevel"/>
    <w:tmpl w:val="B59220E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C10E37"/>
    <w:multiLevelType w:val="hybridMultilevel"/>
    <w:tmpl w:val="1044845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27E1868"/>
    <w:multiLevelType w:val="multilevel"/>
    <w:tmpl w:val="01461AC4"/>
    <w:lvl w:ilvl="0">
      <w:start w:val="1"/>
      <w:numFmt w:val="decimal"/>
      <w:pStyle w:val="Heading1"/>
      <w:lvlText w:val="Section %1:"/>
      <w:lvlJc w:val="left"/>
      <w:pPr>
        <w:tabs>
          <w:tab w:val="num" w:pos="1440"/>
        </w:tabs>
        <w:ind w:left="660" w:hanging="660"/>
      </w:pPr>
      <w:rPr>
        <w:rFonts w:ascii="Arial" w:hAnsi="Arial" w:hint="default"/>
        <w:b/>
        <w:i w:val="0"/>
        <w:sz w:val="28"/>
      </w:rPr>
    </w:lvl>
    <w:lvl w:ilvl="1">
      <w:start w:val="1"/>
      <w:numFmt w:val="decimal"/>
      <w:pStyle w:val="Heading2"/>
      <w:isLgl/>
      <w:lvlText w:val="%1.%2"/>
      <w:lvlJc w:val="left"/>
      <w:pPr>
        <w:tabs>
          <w:tab w:val="num" w:pos="420"/>
        </w:tabs>
        <w:ind w:left="420" w:hanging="360"/>
      </w:pPr>
      <w:rPr>
        <w:rFonts w:hint="default"/>
        <w:b/>
        <w:i w:val="0"/>
        <w:sz w:val="24"/>
      </w:rPr>
    </w:lvl>
    <w:lvl w:ilvl="2">
      <w:start w:val="1"/>
      <w:numFmt w:val="decimal"/>
      <w:pStyle w:val="Heading3"/>
      <w:isLgl/>
      <w:lvlText w:val="%1.%2.%3"/>
      <w:lvlJc w:val="left"/>
      <w:pPr>
        <w:tabs>
          <w:tab w:val="num" w:pos="780"/>
        </w:tabs>
        <w:ind w:left="780" w:hanging="720"/>
      </w:pPr>
      <w:rPr>
        <w:rFonts w:hint="default"/>
        <w:b/>
        <w:i w:val="0"/>
      </w:rPr>
    </w:lvl>
    <w:lvl w:ilvl="3">
      <w:start w:val="1"/>
      <w:numFmt w:val="decimal"/>
      <w:isLgl/>
      <w:lvlText w:val="%1.%2.%3.%4"/>
      <w:lvlJc w:val="left"/>
      <w:pPr>
        <w:tabs>
          <w:tab w:val="num" w:pos="1800"/>
        </w:tabs>
        <w:ind w:left="780" w:hanging="60"/>
      </w:pPr>
      <w:rPr>
        <w:rFonts w:hint="default"/>
      </w:rPr>
    </w:lvl>
    <w:lvl w:ilvl="4">
      <w:start w:val="1"/>
      <w:numFmt w:val="decimal"/>
      <w:isLgl/>
      <w:lvlText w:val="%1.%2.%3.%4.%5"/>
      <w:lvlJc w:val="left"/>
      <w:pPr>
        <w:tabs>
          <w:tab w:val="num" w:pos="1944"/>
        </w:tabs>
        <w:ind w:left="864" w:firstLine="0"/>
      </w:pPr>
      <w:rPr>
        <w:rFonts w:hint="default"/>
        <w:b w:val="0"/>
        <w:i w:val="0"/>
        <w:strike w:val="0"/>
        <w:dstrike w:val="0"/>
        <w:vertAlign w:val="baseline"/>
      </w:rPr>
    </w:lvl>
    <w:lvl w:ilvl="5">
      <w:start w:val="1"/>
      <w:numFmt w:val="decimal"/>
      <w:isLgl/>
      <w:lvlText w:val="%1.%2.%3.%4.%5.%6"/>
      <w:lvlJc w:val="left"/>
      <w:pPr>
        <w:tabs>
          <w:tab w:val="num" w:pos="2880"/>
        </w:tabs>
        <w:ind w:left="1140" w:firstLine="300"/>
      </w:pPr>
      <w:rPr>
        <w:rFonts w:hint="default"/>
      </w:rPr>
    </w:lvl>
    <w:lvl w:ilvl="6">
      <w:start w:val="1"/>
      <w:numFmt w:val="decimal"/>
      <w:isLgl/>
      <w:lvlText w:val="%1.%2.%3.%4.%5.%6.%7"/>
      <w:lvlJc w:val="left"/>
      <w:pPr>
        <w:tabs>
          <w:tab w:val="num" w:pos="1860"/>
        </w:tabs>
        <w:ind w:left="1500" w:hanging="1440"/>
      </w:pPr>
      <w:rPr>
        <w:rFonts w:hint="default"/>
      </w:rPr>
    </w:lvl>
    <w:lvl w:ilvl="7">
      <w:start w:val="1"/>
      <w:numFmt w:val="decimal"/>
      <w:isLgl/>
      <w:lvlText w:val="%1.%2.%3.%4.%5.%6.%7.%8"/>
      <w:lvlJc w:val="left"/>
      <w:pPr>
        <w:tabs>
          <w:tab w:val="num" w:pos="1860"/>
        </w:tabs>
        <w:ind w:left="1500" w:hanging="1440"/>
      </w:pPr>
      <w:rPr>
        <w:rFonts w:hint="default"/>
      </w:rPr>
    </w:lvl>
    <w:lvl w:ilvl="8">
      <w:start w:val="1"/>
      <w:numFmt w:val="decimal"/>
      <w:isLgl/>
      <w:lvlText w:val="%1.%2.%3.%4.%5.%6.%7.%8.%9"/>
      <w:lvlJc w:val="left"/>
      <w:pPr>
        <w:tabs>
          <w:tab w:val="num" w:pos="2220"/>
        </w:tabs>
        <w:ind w:left="1860" w:hanging="1800"/>
      </w:pPr>
      <w:rPr>
        <w:rFonts w:hint="default"/>
      </w:rPr>
    </w:lvl>
  </w:abstractNum>
  <w:num w:numId="1" w16cid:durableId="367026982">
    <w:abstractNumId w:val="0"/>
  </w:num>
  <w:num w:numId="2" w16cid:durableId="639042642">
    <w:abstractNumId w:val="7"/>
  </w:num>
  <w:num w:numId="3" w16cid:durableId="1438719743">
    <w:abstractNumId w:val="1"/>
  </w:num>
  <w:num w:numId="4" w16cid:durableId="831144024">
    <w:abstractNumId w:val="5"/>
  </w:num>
  <w:num w:numId="5" w16cid:durableId="645663472">
    <w:abstractNumId w:val="2"/>
  </w:num>
  <w:num w:numId="6" w16cid:durableId="1077245593">
    <w:abstractNumId w:val="4"/>
  </w:num>
  <w:num w:numId="7" w16cid:durableId="707291379">
    <w:abstractNumId w:val="3"/>
  </w:num>
  <w:num w:numId="8" w16cid:durableId="24812727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58D"/>
    <w:rsid w:val="00003F44"/>
    <w:rsid w:val="00004F64"/>
    <w:rsid w:val="0001713A"/>
    <w:rsid w:val="0003199B"/>
    <w:rsid w:val="000352AF"/>
    <w:rsid w:val="00036692"/>
    <w:rsid w:val="00041B2C"/>
    <w:rsid w:val="00041CAE"/>
    <w:rsid w:val="00042330"/>
    <w:rsid w:val="000455DC"/>
    <w:rsid w:val="00047AD8"/>
    <w:rsid w:val="00052978"/>
    <w:rsid w:val="0005371A"/>
    <w:rsid w:val="00053E1F"/>
    <w:rsid w:val="00083C2D"/>
    <w:rsid w:val="00091A18"/>
    <w:rsid w:val="00095A87"/>
    <w:rsid w:val="000970A9"/>
    <w:rsid w:val="000A4F1D"/>
    <w:rsid w:val="000B3BED"/>
    <w:rsid w:val="000B6606"/>
    <w:rsid w:val="000C2813"/>
    <w:rsid w:val="000C2944"/>
    <w:rsid w:val="000C4113"/>
    <w:rsid w:val="000C45E0"/>
    <w:rsid w:val="000D1501"/>
    <w:rsid w:val="000D6360"/>
    <w:rsid w:val="000D69DC"/>
    <w:rsid w:val="000E5E3B"/>
    <w:rsid w:val="001138AF"/>
    <w:rsid w:val="0011615D"/>
    <w:rsid w:val="001201C6"/>
    <w:rsid w:val="00126453"/>
    <w:rsid w:val="00130951"/>
    <w:rsid w:val="001354A8"/>
    <w:rsid w:val="00135C64"/>
    <w:rsid w:val="001368E3"/>
    <w:rsid w:val="001535AE"/>
    <w:rsid w:val="00156284"/>
    <w:rsid w:val="001563C2"/>
    <w:rsid w:val="00157A90"/>
    <w:rsid w:val="001603D0"/>
    <w:rsid w:val="001724AB"/>
    <w:rsid w:val="001741C9"/>
    <w:rsid w:val="0018392E"/>
    <w:rsid w:val="0019240A"/>
    <w:rsid w:val="001924A6"/>
    <w:rsid w:val="001962BA"/>
    <w:rsid w:val="001C1AB0"/>
    <w:rsid w:val="001C58E9"/>
    <w:rsid w:val="001C615D"/>
    <w:rsid w:val="001D2092"/>
    <w:rsid w:val="001D51E8"/>
    <w:rsid w:val="001E3C6F"/>
    <w:rsid w:val="001E48D4"/>
    <w:rsid w:val="001F5E19"/>
    <w:rsid w:val="001F6D3E"/>
    <w:rsid w:val="00203D3E"/>
    <w:rsid w:val="00205F66"/>
    <w:rsid w:val="00210C62"/>
    <w:rsid w:val="002120D5"/>
    <w:rsid w:val="00221B5F"/>
    <w:rsid w:val="002243F1"/>
    <w:rsid w:val="0023144B"/>
    <w:rsid w:val="002450A4"/>
    <w:rsid w:val="00265603"/>
    <w:rsid w:val="00267551"/>
    <w:rsid w:val="00281C4F"/>
    <w:rsid w:val="002878B3"/>
    <w:rsid w:val="002904C9"/>
    <w:rsid w:val="002973E2"/>
    <w:rsid w:val="002A032E"/>
    <w:rsid w:val="002B79B0"/>
    <w:rsid w:val="002C14A9"/>
    <w:rsid w:val="002D2157"/>
    <w:rsid w:val="002D4138"/>
    <w:rsid w:val="002D41A4"/>
    <w:rsid w:val="003017F7"/>
    <w:rsid w:val="0030490F"/>
    <w:rsid w:val="003056AA"/>
    <w:rsid w:val="003143E8"/>
    <w:rsid w:val="00324A40"/>
    <w:rsid w:val="00327901"/>
    <w:rsid w:val="0033179F"/>
    <w:rsid w:val="00337CB8"/>
    <w:rsid w:val="0034091A"/>
    <w:rsid w:val="00343AA0"/>
    <w:rsid w:val="003446B2"/>
    <w:rsid w:val="00345F35"/>
    <w:rsid w:val="003478E4"/>
    <w:rsid w:val="003500FF"/>
    <w:rsid w:val="00350B9C"/>
    <w:rsid w:val="00357F7D"/>
    <w:rsid w:val="0036134F"/>
    <w:rsid w:val="00372BDD"/>
    <w:rsid w:val="003859DB"/>
    <w:rsid w:val="0038636F"/>
    <w:rsid w:val="003907D4"/>
    <w:rsid w:val="003B58F7"/>
    <w:rsid w:val="003B5DD2"/>
    <w:rsid w:val="003C1D77"/>
    <w:rsid w:val="003C44B3"/>
    <w:rsid w:val="003C55E4"/>
    <w:rsid w:val="003D0341"/>
    <w:rsid w:val="003F165D"/>
    <w:rsid w:val="003F1C96"/>
    <w:rsid w:val="003F1CB9"/>
    <w:rsid w:val="003F44CA"/>
    <w:rsid w:val="003F6340"/>
    <w:rsid w:val="003F7E0D"/>
    <w:rsid w:val="00403162"/>
    <w:rsid w:val="004072C8"/>
    <w:rsid w:val="00410CB1"/>
    <w:rsid w:val="00415458"/>
    <w:rsid w:val="00426C8C"/>
    <w:rsid w:val="00427CE9"/>
    <w:rsid w:val="0044600E"/>
    <w:rsid w:val="00461F6D"/>
    <w:rsid w:val="004620FD"/>
    <w:rsid w:val="00465672"/>
    <w:rsid w:val="004758DD"/>
    <w:rsid w:val="00480968"/>
    <w:rsid w:val="00480DEF"/>
    <w:rsid w:val="004936F1"/>
    <w:rsid w:val="00497329"/>
    <w:rsid w:val="004A4B18"/>
    <w:rsid w:val="004A6531"/>
    <w:rsid w:val="004A72AD"/>
    <w:rsid w:val="004B1033"/>
    <w:rsid w:val="004B22A3"/>
    <w:rsid w:val="004B3F8D"/>
    <w:rsid w:val="004B74F9"/>
    <w:rsid w:val="004B76DE"/>
    <w:rsid w:val="004C63C8"/>
    <w:rsid w:val="004D0FF9"/>
    <w:rsid w:val="004D305F"/>
    <w:rsid w:val="004D7795"/>
    <w:rsid w:val="004E550C"/>
    <w:rsid w:val="004E56C8"/>
    <w:rsid w:val="004F371D"/>
    <w:rsid w:val="004F7FDD"/>
    <w:rsid w:val="005052E2"/>
    <w:rsid w:val="00510BC7"/>
    <w:rsid w:val="00534B72"/>
    <w:rsid w:val="0053591C"/>
    <w:rsid w:val="00540F42"/>
    <w:rsid w:val="00544CA6"/>
    <w:rsid w:val="00552ACC"/>
    <w:rsid w:val="00552D50"/>
    <w:rsid w:val="00565468"/>
    <w:rsid w:val="00566D58"/>
    <w:rsid w:val="005703C1"/>
    <w:rsid w:val="0057675B"/>
    <w:rsid w:val="005936E0"/>
    <w:rsid w:val="005A1286"/>
    <w:rsid w:val="005A1FF2"/>
    <w:rsid w:val="005A213D"/>
    <w:rsid w:val="005A2647"/>
    <w:rsid w:val="005A708D"/>
    <w:rsid w:val="005B162C"/>
    <w:rsid w:val="005B2EEF"/>
    <w:rsid w:val="005B4CA3"/>
    <w:rsid w:val="005B5BB7"/>
    <w:rsid w:val="005C76B9"/>
    <w:rsid w:val="005D0AE7"/>
    <w:rsid w:val="005D0FD8"/>
    <w:rsid w:val="005D6367"/>
    <w:rsid w:val="00610B08"/>
    <w:rsid w:val="0061424C"/>
    <w:rsid w:val="006146DF"/>
    <w:rsid w:val="0062061D"/>
    <w:rsid w:val="006302EE"/>
    <w:rsid w:val="00637DE5"/>
    <w:rsid w:val="0064562B"/>
    <w:rsid w:val="00652301"/>
    <w:rsid w:val="00653C78"/>
    <w:rsid w:val="00654D09"/>
    <w:rsid w:val="00656E95"/>
    <w:rsid w:val="0067589F"/>
    <w:rsid w:val="006812FD"/>
    <w:rsid w:val="006845D6"/>
    <w:rsid w:val="00686CEB"/>
    <w:rsid w:val="00694820"/>
    <w:rsid w:val="0069494A"/>
    <w:rsid w:val="006977EE"/>
    <w:rsid w:val="006A163A"/>
    <w:rsid w:val="006A3770"/>
    <w:rsid w:val="006B1DD0"/>
    <w:rsid w:val="006B2327"/>
    <w:rsid w:val="006B40D8"/>
    <w:rsid w:val="006B4AA7"/>
    <w:rsid w:val="006C4D0D"/>
    <w:rsid w:val="006F4820"/>
    <w:rsid w:val="006F49FE"/>
    <w:rsid w:val="006F57F2"/>
    <w:rsid w:val="0071053E"/>
    <w:rsid w:val="007150CF"/>
    <w:rsid w:val="007167E5"/>
    <w:rsid w:val="00725100"/>
    <w:rsid w:val="00737697"/>
    <w:rsid w:val="00741C84"/>
    <w:rsid w:val="007454D1"/>
    <w:rsid w:val="00750701"/>
    <w:rsid w:val="00754701"/>
    <w:rsid w:val="00771290"/>
    <w:rsid w:val="007769EF"/>
    <w:rsid w:val="00780E47"/>
    <w:rsid w:val="007A68DB"/>
    <w:rsid w:val="007A693A"/>
    <w:rsid w:val="007A6EDA"/>
    <w:rsid w:val="007B02DA"/>
    <w:rsid w:val="007B06A3"/>
    <w:rsid w:val="007B7C53"/>
    <w:rsid w:val="007E20E2"/>
    <w:rsid w:val="007F11C4"/>
    <w:rsid w:val="007F5CB1"/>
    <w:rsid w:val="00804C18"/>
    <w:rsid w:val="00822450"/>
    <w:rsid w:val="00827AD8"/>
    <w:rsid w:val="00833BDB"/>
    <w:rsid w:val="0084616A"/>
    <w:rsid w:val="00851868"/>
    <w:rsid w:val="008576C6"/>
    <w:rsid w:val="00866BBC"/>
    <w:rsid w:val="00871BDD"/>
    <w:rsid w:val="0087435D"/>
    <w:rsid w:val="00895FE3"/>
    <w:rsid w:val="00896584"/>
    <w:rsid w:val="008A0BE5"/>
    <w:rsid w:val="008A2F91"/>
    <w:rsid w:val="008A74C1"/>
    <w:rsid w:val="008B2E61"/>
    <w:rsid w:val="008B7530"/>
    <w:rsid w:val="008D07FE"/>
    <w:rsid w:val="008D2E28"/>
    <w:rsid w:val="008E4161"/>
    <w:rsid w:val="008E4F2C"/>
    <w:rsid w:val="008F0C2D"/>
    <w:rsid w:val="008F23D6"/>
    <w:rsid w:val="008F55E6"/>
    <w:rsid w:val="008F56F2"/>
    <w:rsid w:val="008F7067"/>
    <w:rsid w:val="0090241B"/>
    <w:rsid w:val="009055B8"/>
    <w:rsid w:val="0090735A"/>
    <w:rsid w:val="00914B65"/>
    <w:rsid w:val="00915413"/>
    <w:rsid w:val="0091610A"/>
    <w:rsid w:val="00916D4F"/>
    <w:rsid w:val="009218C5"/>
    <w:rsid w:val="00923BA0"/>
    <w:rsid w:val="00924B85"/>
    <w:rsid w:val="009453D7"/>
    <w:rsid w:val="00952AF7"/>
    <w:rsid w:val="00955E98"/>
    <w:rsid w:val="00956454"/>
    <w:rsid w:val="00966960"/>
    <w:rsid w:val="00967EA5"/>
    <w:rsid w:val="0097093E"/>
    <w:rsid w:val="00970B7B"/>
    <w:rsid w:val="009A61D6"/>
    <w:rsid w:val="009B058D"/>
    <w:rsid w:val="009D2DFD"/>
    <w:rsid w:val="009E44BA"/>
    <w:rsid w:val="009F2518"/>
    <w:rsid w:val="009F3B41"/>
    <w:rsid w:val="009F58EC"/>
    <w:rsid w:val="00A01540"/>
    <w:rsid w:val="00A0190D"/>
    <w:rsid w:val="00A1468B"/>
    <w:rsid w:val="00A14884"/>
    <w:rsid w:val="00A16C42"/>
    <w:rsid w:val="00A254F6"/>
    <w:rsid w:val="00A27E90"/>
    <w:rsid w:val="00A27EF1"/>
    <w:rsid w:val="00A32C8E"/>
    <w:rsid w:val="00A333D9"/>
    <w:rsid w:val="00A41CB8"/>
    <w:rsid w:val="00A5395A"/>
    <w:rsid w:val="00A577C8"/>
    <w:rsid w:val="00A83088"/>
    <w:rsid w:val="00A8467E"/>
    <w:rsid w:val="00A875D1"/>
    <w:rsid w:val="00A916F1"/>
    <w:rsid w:val="00AA08B3"/>
    <w:rsid w:val="00AA2BEB"/>
    <w:rsid w:val="00AA3C24"/>
    <w:rsid w:val="00AA70DE"/>
    <w:rsid w:val="00AB5CFF"/>
    <w:rsid w:val="00AC3F9F"/>
    <w:rsid w:val="00AC6565"/>
    <w:rsid w:val="00AD02BD"/>
    <w:rsid w:val="00AD1816"/>
    <w:rsid w:val="00AE062B"/>
    <w:rsid w:val="00AF72E2"/>
    <w:rsid w:val="00B048DC"/>
    <w:rsid w:val="00B06226"/>
    <w:rsid w:val="00B2048B"/>
    <w:rsid w:val="00B2158C"/>
    <w:rsid w:val="00B32C39"/>
    <w:rsid w:val="00B333A2"/>
    <w:rsid w:val="00B40F27"/>
    <w:rsid w:val="00B4340D"/>
    <w:rsid w:val="00B51110"/>
    <w:rsid w:val="00B6529C"/>
    <w:rsid w:val="00B70BDA"/>
    <w:rsid w:val="00B7263E"/>
    <w:rsid w:val="00B74D96"/>
    <w:rsid w:val="00B80A91"/>
    <w:rsid w:val="00B83865"/>
    <w:rsid w:val="00B90A4B"/>
    <w:rsid w:val="00B9743D"/>
    <w:rsid w:val="00B97B5D"/>
    <w:rsid w:val="00BA0A63"/>
    <w:rsid w:val="00BA3499"/>
    <w:rsid w:val="00BA42C1"/>
    <w:rsid w:val="00BA5538"/>
    <w:rsid w:val="00BA5B18"/>
    <w:rsid w:val="00BC2ABC"/>
    <w:rsid w:val="00BC4EA3"/>
    <w:rsid w:val="00BC57A3"/>
    <w:rsid w:val="00BE6841"/>
    <w:rsid w:val="00BF1D49"/>
    <w:rsid w:val="00BF2C96"/>
    <w:rsid w:val="00BF5117"/>
    <w:rsid w:val="00BF5A2E"/>
    <w:rsid w:val="00C04AE0"/>
    <w:rsid w:val="00C118F0"/>
    <w:rsid w:val="00C148BC"/>
    <w:rsid w:val="00C1644F"/>
    <w:rsid w:val="00C207B5"/>
    <w:rsid w:val="00C22022"/>
    <w:rsid w:val="00C25903"/>
    <w:rsid w:val="00C31BF4"/>
    <w:rsid w:val="00C36724"/>
    <w:rsid w:val="00C36CF7"/>
    <w:rsid w:val="00C37832"/>
    <w:rsid w:val="00C406D4"/>
    <w:rsid w:val="00C41A33"/>
    <w:rsid w:val="00C41B2C"/>
    <w:rsid w:val="00C456BC"/>
    <w:rsid w:val="00C647CB"/>
    <w:rsid w:val="00C66A4D"/>
    <w:rsid w:val="00C70175"/>
    <w:rsid w:val="00C71181"/>
    <w:rsid w:val="00C816BF"/>
    <w:rsid w:val="00C903DC"/>
    <w:rsid w:val="00C90B1B"/>
    <w:rsid w:val="00C90DE9"/>
    <w:rsid w:val="00CA38BE"/>
    <w:rsid w:val="00CC165E"/>
    <w:rsid w:val="00CD1363"/>
    <w:rsid w:val="00CD2B33"/>
    <w:rsid w:val="00CD2B45"/>
    <w:rsid w:val="00CD772F"/>
    <w:rsid w:val="00CF29E2"/>
    <w:rsid w:val="00CF4816"/>
    <w:rsid w:val="00D15A90"/>
    <w:rsid w:val="00D2704A"/>
    <w:rsid w:val="00D37A60"/>
    <w:rsid w:val="00D37BE0"/>
    <w:rsid w:val="00D434A5"/>
    <w:rsid w:val="00D4467B"/>
    <w:rsid w:val="00D46974"/>
    <w:rsid w:val="00D637C8"/>
    <w:rsid w:val="00D70AC7"/>
    <w:rsid w:val="00D80AAF"/>
    <w:rsid w:val="00D839AC"/>
    <w:rsid w:val="00D91081"/>
    <w:rsid w:val="00D91C4A"/>
    <w:rsid w:val="00D94107"/>
    <w:rsid w:val="00D9666D"/>
    <w:rsid w:val="00DA0F7F"/>
    <w:rsid w:val="00DA3248"/>
    <w:rsid w:val="00DA4CEF"/>
    <w:rsid w:val="00DB0A73"/>
    <w:rsid w:val="00DB4ED2"/>
    <w:rsid w:val="00DC4185"/>
    <w:rsid w:val="00DC77B6"/>
    <w:rsid w:val="00DD41A4"/>
    <w:rsid w:val="00DD6113"/>
    <w:rsid w:val="00DE0000"/>
    <w:rsid w:val="00DF2B2E"/>
    <w:rsid w:val="00DF570C"/>
    <w:rsid w:val="00E00054"/>
    <w:rsid w:val="00E04BDF"/>
    <w:rsid w:val="00E06F5E"/>
    <w:rsid w:val="00E27D98"/>
    <w:rsid w:val="00E35E43"/>
    <w:rsid w:val="00E371BD"/>
    <w:rsid w:val="00E45B8E"/>
    <w:rsid w:val="00E53EBD"/>
    <w:rsid w:val="00E552FB"/>
    <w:rsid w:val="00E61DA0"/>
    <w:rsid w:val="00E73433"/>
    <w:rsid w:val="00E734B8"/>
    <w:rsid w:val="00E7517F"/>
    <w:rsid w:val="00E75A7D"/>
    <w:rsid w:val="00E84F1B"/>
    <w:rsid w:val="00E8794E"/>
    <w:rsid w:val="00E933D4"/>
    <w:rsid w:val="00EA4E2D"/>
    <w:rsid w:val="00EB10A3"/>
    <w:rsid w:val="00EB3096"/>
    <w:rsid w:val="00EB3B39"/>
    <w:rsid w:val="00EB52AF"/>
    <w:rsid w:val="00EC26E1"/>
    <w:rsid w:val="00F13686"/>
    <w:rsid w:val="00F15224"/>
    <w:rsid w:val="00F17B12"/>
    <w:rsid w:val="00F22A29"/>
    <w:rsid w:val="00F26E21"/>
    <w:rsid w:val="00F27671"/>
    <w:rsid w:val="00F32620"/>
    <w:rsid w:val="00F42AFF"/>
    <w:rsid w:val="00F45D84"/>
    <w:rsid w:val="00F46640"/>
    <w:rsid w:val="00F578A8"/>
    <w:rsid w:val="00F67457"/>
    <w:rsid w:val="00F728D7"/>
    <w:rsid w:val="00F73E21"/>
    <w:rsid w:val="00F7602E"/>
    <w:rsid w:val="00F928ED"/>
    <w:rsid w:val="00FA08E3"/>
    <w:rsid w:val="00FC2F05"/>
    <w:rsid w:val="00FC4DAF"/>
    <w:rsid w:val="00FC504C"/>
    <w:rsid w:val="00FD740C"/>
    <w:rsid w:val="00FF63DB"/>
    <w:rsid w:val="32162996"/>
    <w:rsid w:val="46765355"/>
    <w:rsid w:val="5A801037"/>
    <w:rsid w:val="5EB32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906D3"/>
  <w15:chartTrackingRefBased/>
  <w15:docId w15:val="{22D87A72-B402-48A3-A1B5-52895B26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58D"/>
    <w:pPr>
      <w:jc w:val="left"/>
    </w:pPr>
    <w:rPr>
      <w:rFonts w:ascii="Times New Roman" w:eastAsia="Times New Roman" w:hAnsi="Times New Roman" w:cs="Times New Roman"/>
      <w:sz w:val="24"/>
      <w:szCs w:val="24"/>
      <w:lang w:eastAsia="en-GB"/>
    </w:rPr>
  </w:style>
  <w:style w:type="paragraph" w:styleId="Heading1">
    <w:name w:val="heading 1"/>
    <w:aliases w:val="Main Section,Main Secti,Section,Outline1,H1,l1,Heading 1numbered,1,Level 1,h1,Head1,Head,Numbered,nu,Level 1 Head,Section Heading,H11,h11,Section1,ChapterTitle,Header 1,II+,I,Hide in TOC level 1,o1,Part,L1 Heading 1,1st level,1st level1,h12,C"/>
    <w:basedOn w:val="Normal"/>
    <w:next w:val="Normal"/>
    <w:link w:val="Heading1Char"/>
    <w:autoRedefine/>
    <w:qFormat/>
    <w:rsid w:val="00042330"/>
    <w:pPr>
      <w:keepNext/>
      <w:numPr>
        <w:numId w:val="2"/>
      </w:numPr>
      <w:tabs>
        <w:tab w:val="clear" w:pos="1440"/>
      </w:tabs>
      <w:spacing w:after="240"/>
      <w:ind w:left="720" w:hanging="360"/>
      <w:outlineLvl w:val="0"/>
    </w:pPr>
    <w:rPr>
      <w:b/>
      <w:caps/>
      <w:sz w:val="28"/>
      <w:szCs w:val="20"/>
      <w:lang w:eastAsia="en-US"/>
    </w:rPr>
  </w:style>
  <w:style w:type="paragraph" w:styleId="Heading2">
    <w:name w:val="heading 2"/>
    <w:aliases w:val="Outline2,H2,Major,h2,2,Reset numbering,l2,Lev 2,T2,T21,T22,Outline21,T211,Paragraaf,•H2,Heading Level 2,heading 2,sh2,Subhead A,Subsection,Ma,RSS h2,Sub-paragraph,MPS Sub-Heading,PA Major Section,numbered indent 2,ni2,21,22,23,24,25,26,level2"/>
    <w:basedOn w:val="Normal"/>
    <w:next w:val="Normal"/>
    <w:link w:val="Heading2Char"/>
    <w:autoRedefine/>
    <w:qFormat/>
    <w:rsid w:val="00042330"/>
    <w:pPr>
      <w:keepNext/>
      <w:numPr>
        <w:ilvl w:val="1"/>
        <w:numId w:val="2"/>
      </w:numPr>
      <w:tabs>
        <w:tab w:val="clear" w:pos="420"/>
      </w:tabs>
      <w:spacing w:after="120"/>
      <w:ind w:left="720"/>
      <w:outlineLvl w:val="1"/>
    </w:pPr>
    <w:rPr>
      <w:b/>
      <w:bCs/>
      <w:caps/>
      <w:smallCaps/>
      <w:szCs w:val="20"/>
      <w:lang w:eastAsia="en-US"/>
    </w:rPr>
  </w:style>
  <w:style w:type="paragraph" w:styleId="Heading3">
    <w:name w:val="heading 3"/>
    <w:basedOn w:val="Normal"/>
    <w:next w:val="Normal"/>
    <w:link w:val="Heading3Char"/>
    <w:autoRedefine/>
    <w:qFormat/>
    <w:rsid w:val="00042330"/>
    <w:pPr>
      <w:keepNext/>
      <w:numPr>
        <w:ilvl w:val="2"/>
        <w:numId w:val="2"/>
      </w:numPr>
      <w:tabs>
        <w:tab w:val="clear" w:pos="780"/>
        <w:tab w:val="left" w:pos="851"/>
      </w:tabs>
      <w:spacing w:after="120"/>
      <w:ind w:left="720" w:hanging="360"/>
      <w:outlineLvl w:val="2"/>
    </w:pPr>
    <w:rPr>
      <w:b/>
      <w:cap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link w:val="DefaultChar"/>
    <w:uiPriority w:val="99"/>
    <w:rsid w:val="009B058D"/>
    <w:pPr>
      <w:autoSpaceDE w:val="0"/>
      <w:autoSpaceDN w:val="0"/>
    </w:pPr>
    <w:rPr>
      <w:rFonts w:ascii="Arial" w:eastAsia="Calibri" w:hAnsi="Arial" w:cs="Arial"/>
      <w:color w:val="000000"/>
    </w:rPr>
  </w:style>
  <w:style w:type="character" w:customStyle="1" w:styleId="DefaultChar">
    <w:name w:val="Default Char"/>
    <w:link w:val="Default"/>
    <w:uiPriority w:val="99"/>
    <w:rsid w:val="009B058D"/>
    <w:rPr>
      <w:rFonts w:ascii="Arial" w:eastAsia="Calibri" w:hAnsi="Arial" w:cs="Arial"/>
      <w:color w:val="000000"/>
      <w:sz w:val="24"/>
      <w:szCs w:val="24"/>
      <w:lang w:eastAsia="en-GB"/>
    </w:rPr>
  </w:style>
  <w:style w:type="paragraph" w:styleId="ListParagraph">
    <w:name w:val="List Paragraph"/>
    <w:basedOn w:val="Normal"/>
    <w:uiPriority w:val="34"/>
    <w:qFormat/>
    <w:rsid w:val="009B058D"/>
    <w:pPr>
      <w:ind w:left="720"/>
      <w:contextualSpacing/>
    </w:pPr>
  </w:style>
  <w:style w:type="paragraph" w:styleId="BalloonText">
    <w:name w:val="Balloon Text"/>
    <w:basedOn w:val="Normal"/>
    <w:link w:val="BalloonTextChar"/>
    <w:semiHidden/>
    <w:unhideWhenUsed/>
    <w:rsid w:val="00C164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44F"/>
    <w:rPr>
      <w:rFonts w:ascii="Segoe UI" w:eastAsia="Times New Roman" w:hAnsi="Segoe UI" w:cs="Segoe UI"/>
      <w:sz w:val="18"/>
      <w:szCs w:val="18"/>
      <w:lang w:eastAsia="en-GB"/>
    </w:rPr>
  </w:style>
  <w:style w:type="character" w:customStyle="1" w:styleId="Heading1Char">
    <w:name w:val="Heading 1 Char"/>
    <w:aliases w:val="Main Section Char,Main Secti Char,Section Char,Outline1 Char,H1 Char,l1 Char,Heading 1numbered Char,1 Char,Level 1 Char,h1 Char,Head1 Char,Head Char,Numbered Char,nu Char,Level 1 Head Char,Section Heading Char,H11 Char,h11 Char,II+ Char"/>
    <w:basedOn w:val="DefaultParagraphFont"/>
    <w:link w:val="Heading1"/>
    <w:rsid w:val="00042330"/>
    <w:rPr>
      <w:rFonts w:ascii="Times New Roman" w:eastAsia="Times New Roman" w:hAnsi="Times New Roman" w:cs="Times New Roman"/>
      <w:b/>
      <w:caps/>
      <w:sz w:val="28"/>
      <w:szCs w:val="20"/>
    </w:rPr>
  </w:style>
  <w:style w:type="character" w:customStyle="1" w:styleId="Heading2Char">
    <w:name w:val="Heading 2 Char"/>
    <w:aliases w:val="Outline2 Char,H2 Char,Major Char,h2 Char,2 Char,Reset numbering Char,l2 Char,Lev 2 Char,T2 Char,T21 Char,T22 Char,Outline21 Char,T211 Char,Paragraaf Char,•H2 Char,Heading Level 2 Char,heading 2 Char,sh2 Char,Subhead A Char,Subsection Char"/>
    <w:basedOn w:val="DefaultParagraphFont"/>
    <w:link w:val="Heading2"/>
    <w:rsid w:val="00042330"/>
    <w:rPr>
      <w:rFonts w:ascii="Times New Roman" w:eastAsia="Times New Roman" w:hAnsi="Times New Roman" w:cs="Times New Roman"/>
      <w:b/>
      <w:bCs/>
      <w:caps/>
      <w:smallCaps/>
      <w:sz w:val="24"/>
      <w:szCs w:val="20"/>
    </w:rPr>
  </w:style>
  <w:style w:type="character" w:customStyle="1" w:styleId="Heading3Char">
    <w:name w:val="Heading 3 Char"/>
    <w:basedOn w:val="DefaultParagraphFont"/>
    <w:link w:val="Heading3"/>
    <w:rsid w:val="00042330"/>
    <w:rPr>
      <w:rFonts w:ascii="Times New Roman" w:eastAsia="Times New Roman" w:hAnsi="Times New Roman" w:cs="Times New Roman"/>
      <w:b/>
      <w:caps/>
      <w:sz w:val="24"/>
      <w:szCs w:val="20"/>
    </w:rPr>
  </w:style>
  <w:style w:type="paragraph" w:styleId="Header">
    <w:name w:val="header"/>
    <w:basedOn w:val="Normal"/>
    <w:link w:val="HeaderChar"/>
    <w:rsid w:val="00042330"/>
    <w:pPr>
      <w:tabs>
        <w:tab w:val="center" w:pos="4153"/>
        <w:tab w:val="right" w:pos="8306"/>
      </w:tabs>
    </w:pPr>
  </w:style>
  <w:style w:type="character" w:customStyle="1" w:styleId="HeaderChar">
    <w:name w:val="Header Char"/>
    <w:basedOn w:val="DefaultParagraphFont"/>
    <w:link w:val="Header"/>
    <w:rsid w:val="00042330"/>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042330"/>
    <w:pPr>
      <w:tabs>
        <w:tab w:val="center" w:pos="4153"/>
        <w:tab w:val="right" w:pos="8306"/>
      </w:tabs>
    </w:pPr>
  </w:style>
  <w:style w:type="character" w:customStyle="1" w:styleId="FooterChar">
    <w:name w:val="Footer Char"/>
    <w:basedOn w:val="DefaultParagraphFont"/>
    <w:link w:val="Footer"/>
    <w:uiPriority w:val="99"/>
    <w:rsid w:val="00042330"/>
    <w:rPr>
      <w:rFonts w:ascii="Times New Roman" w:eastAsia="Times New Roman" w:hAnsi="Times New Roman" w:cs="Times New Roman"/>
      <w:sz w:val="24"/>
      <w:szCs w:val="24"/>
      <w:lang w:eastAsia="en-GB"/>
    </w:rPr>
  </w:style>
  <w:style w:type="paragraph" w:customStyle="1" w:styleId="Paragraph">
    <w:name w:val="Paragraph"/>
    <w:basedOn w:val="Normal"/>
    <w:rsid w:val="00042330"/>
    <w:pPr>
      <w:spacing w:before="120"/>
      <w:ind w:left="1152"/>
    </w:pPr>
    <w:rPr>
      <w:rFonts w:ascii="Verdana" w:hAnsi="Verdana"/>
      <w:kern w:val="20"/>
      <w:sz w:val="22"/>
      <w:szCs w:val="20"/>
    </w:rPr>
  </w:style>
  <w:style w:type="table" w:styleId="TableGrid">
    <w:name w:val="Table Grid"/>
    <w:basedOn w:val="TableNormal"/>
    <w:rsid w:val="00042330"/>
    <w:pPr>
      <w:jc w:val="lef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042330"/>
    <w:rPr>
      <w:sz w:val="16"/>
      <w:szCs w:val="16"/>
    </w:rPr>
  </w:style>
  <w:style w:type="paragraph" w:styleId="CommentText">
    <w:name w:val="annotation text"/>
    <w:basedOn w:val="Normal"/>
    <w:link w:val="CommentTextChar"/>
    <w:uiPriority w:val="99"/>
    <w:semiHidden/>
    <w:rsid w:val="00042330"/>
    <w:rPr>
      <w:sz w:val="20"/>
      <w:szCs w:val="20"/>
    </w:rPr>
  </w:style>
  <w:style w:type="character" w:customStyle="1" w:styleId="CommentTextChar">
    <w:name w:val="Comment Text Char"/>
    <w:basedOn w:val="DefaultParagraphFont"/>
    <w:link w:val="CommentText"/>
    <w:uiPriority w:val="99"/>
    <w:semiHidden/>
    <w:rsid w:val="00042330"/>
    <w:rPr>
      <w:rFonts w:ascii="Times New Roman" w:eastAsia="Times New Roman" w:hAnsi="Times New Roman" w:cs="Times New Roman"/>
      <w:sz w:val="20"/>
      <w:szCs w:val="20"/>
      <w:lang w:eastAsia="en-GB"/>
    </w:rPr>
  </w:style>
  <w:style w:type="character" w:styleId="PageNumber">
    <w:name w:val="page number"/>
    <w:basedOn w:val="DefaultParagraphFont"/>
    <w:rsid w:val="00042330"/>
  </w:style>
  <w:style w:type="paragraph" w:styleId="CommentSubject">
    <w:name w:val="annotation subject"/>
    <w:basedOn w:val="CommentText"/>
    <w:next w:val="CommentText"/>
    <w:link w:val="CommentSubjectChar"/>
    <w:semiHidden/>
    <w:rsid w:val="00042330"/>
    <w:rPr>
      <w:b/>
      <w:bCs/>
    </w:rPr>
  </w:style>
  <w:style w:type="character" w:customStyle="1" w:styleId="CommentSubjectChar">
    <w:name w:val="Comment Subject Char"/>
    <w:basedOn w:val="CommentTextChar"/>
    <w:link w:val="CommentSubject"/>
    <w:semiHidden/>
    <w:rsid w:val="00042330"/>
    <w:rPr>
      <w:rFonts w:ascii="Times New Roman" w:eastAsia="Times New Roman" w:hAnsi="Times New Roman" w:cs="Times New Roman"/>
      <w:b/>
      <w:bCs/>
      <w:sz w:val="20"/>
      <w:szCs w:val="20"/>
      <w:lang w:eastAsia="en-GB"/>
    </w:rPr>
  </w:style>
  <w:style w:type="paragraph" w:styleId="FootnoteText">
    <w:name w:val="footnote text"/>
    <w:basedOn w:val="Normal"/>
    <w:link w:val="FootnoteTextChar"/>
    <w:semiHidden/>
    <w:rsid w:val="00042330"/>
    <w:rPr>
      <w:sz w:val="20"/>
      <w:szCs w:val="20"/>
    </w:rPr>
  </w:style>
  <w:style w:type="character" w:customStyle="1" w:styleId="FootnoteTextChar">
    <w:name w:val="Footnote Text Char"/>
    <w:basedOn w:val="DefaultParagraphFont"/>
    <w:link w:val="FootnoteText"/>
    <w:semiHidden/>
    <w:rsid w:val="00042330"/>
    <w:rPr>
      <w:rFonts w:ascii="Times New Roman" w:eastAsia="Times New Roman" w:hAnsi="Times New Roman" w:cs="Times New Roman"/>
      <w:sz w:val="20"/>
      <w:szCs w:val="20"/>
      <w:lang w:eastAsia="en-GB"/>
    </w:rPr>
  </w:style>
  <w:style w:type="character" w:styleId="FootnoteReference">
    <w:name w:val="footnote reference"/>
    <w:semiHidden/>
    <w:rsid w:val="00042330"/>
    <w:rPr>
      <w:vertAlign w:val="superscript"/>
    </w:rPr>
  </w:style>
  <w:style w:type="paragraph" w:customStyle="1" w:styleId="StyleCharCharCharChar">
    <w:name w:val="Style Char Char Char Char"/>
    <w:basedOn w:val="Normal"/>
    <w:rsid w:val="00042330"/>
    <w:pPr>
      <w:spacing w:after="160" w:line="240" w:lineRule="exact"/>
    </w:pPr>
    <w:rPr>
      <w:rFonts w:ascii="Verdana" w:hAnsi="Verdana" w:cs="Verdana"/>
      <w:sz w:val="20"/>
      <w:szCs w:val="20"/>
      <w:lang w:eastAsia="en-US"/>
    </w:rPr>
  </w:style>
  <w:style w:type="character" w:styleId="Hyperlink">
    <w:name w:val="Hyperlink"/>
    <w:rsid w:val="00042330"/>
    <w:rPr>
      <w:color w:val="0000FF"/>
      <w:u w:val="single"/>
    </w:rPr>
  </w:style>
  <w:style w:type="paragraph" w:customStyle="1" w:styleId="TableText">
    <w:name w:val="Table Text"/>
    <w:link w:val="TableTextChar"/>
    <w:rsid w:val="00042330"/>
    <w:pPr>
      <w:spacing w:before="60" w:after="60" w:line="240" w:lineRule="atLeast"/>
      <w:jc w:val="left"/>
    </w:pPr>
    <w:rPr>
      <w:rFonts w:ascii="Arial" w:eastAsia="Times" w:hAnsi="Arial" w:cs="Times New Roman"/>
      <w:sz w:val="18"/>
      <w:szCs w:val="18"/>
      <w:lang w:eastAsia="en-GB"/>
    </w:rPr>
  </w:style>
  <w:style w:type="character" w:customStyle="1" w:styleId="TableTextChar">
    <w:name w:val="Table Text Char"/>
    <w:link w:val="TableText"/>
    <w:rsid w:val="00042330"/>
    <w:rPr>
      <w:rFonts w:ascii="Arial" w:eastAsia="Times" w:hAnsi="Arial" w:cs="Times New Roman"/>
      <w:sz w:val="18"/>
      <w:szCs w:val="18"/>
      <w:lang w:eastAsia="en-GB"/>
    </w:rPr>
  </w:style>
  <w:style w:type="paragraph" w:styleId="BodyText">
    <w:name w:val="Body Text"/>
    <w:basedOn w:val="Normal"/>
    <w:link w:val="BodyTextChar"/>
    <w:rsid w:val="00042330"/>
    <w:rPr>
      <w:rFonts w:ascii="Arial" w:hAnsi="Arial"/>
      <w:color w:val="0000FF"/>
      <w:sz w:val="16"/>
      <w:szCs w:val="20"/>
    </w:rPr>
  </w:style>
  <w:style w:type="character" w:customStyle="1" w:styleId="BodyTextChar">
    <w:name w:val="Body Text Char"/>
    <w:basedOn w:val="DefaultParagraphFont"/>
    <w:link w:val="BodyText"/>
    <w:rsid w:val="00042330"/>
    <w:rPr>
      <w:rFonts w:ascii="Arial" w:eastAsia="Times New Roman" w:hAnsi="Arial" w:cs="Times New Roman"/>
      <w:color w:val="0000FF"/>
      <w:sz w:val="16"/>
      <w:szCs w:val="20"/>
      <w:lang w:eastAsia="en-GB"/>
    </w:rPr>
  </w:style>
  <w:style w:type="character" w:styleId="FollowedHyperlink">
    <w:name w:val="FollowedHyperlink"/>
    <w:rsid w:val="00042330"/>
    <w:rPr>
      <w:color w:val="800080"/>
      <w:u w:val="single"/>
    </w:rPr>
  </w:style>
  <w:style w:type="paragraph" w:styleId="NormalWeb">
    <w:name w:val="Normal (Web)"/>
    <w:basedOn w:val="Normal"/>
    <w:rsid w:val="00042330"/>
    <w:pPr>
      <w:spacing w:before="100" w:beforeAutospacing="1" w:after="100" w:afterAutospacing="1"/>
    </w:pPr>
  </w:style>
  <w:style w:type="paragraph" w:styleId="DocumentMap">
    <w:name w:val="Document Map"/>
    <w:basedOn w:val="Normal"/>
    <w:link w:val="DocumentMapChar"/>
    <w:semiHidden/>
    <w:rsid w:val="0004233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42330"/>
    <w:rPr>
      <w:rFonts w:ascii="Tahoma" w:eastAsia="Times New Roman" w:hAnsi="Tahoma" w:cs="Tahoma"/>
      <w:sz w:val="20"/>
      <w:szCs w:val="20"/>
      <w:shd w:val="clear" w:color="auto" w:fill="000080"/>
      <w:lang w:eastAsia="en-GB"/>
    </w:rPr>
  </w:style>
  <w:style w:type="numbering" w:styleId="111111">
    <w:name w:val="Outline List 2"/>
    <w:basedOn w:val="NoList"/>
    <w:rsid w:val="00042330"/>
    <w:pPr>
      <w:numPr>
        <w:numId w:val="3"/>
      </w:numPr>
    </w:pPr>
  </w:style>
  <w:style w:type="paragraph" w:customStyle="1" w:styleId="Char">
    <w:name w:val="Char"/>
    <w:basedOn w:val="Normal"/>
    <w:rsid w:val="00042330"/>
    <w:pPr>
      <w:spacing w:after="160" w:line="240" w:lineRule="exact"/>
    </w:pPr>
    <w:rPr>
      <w:rFonts w:ascii="Verdana" w:hAnsi="Verdana" w:cs="Verdana"/>
      <w:sz w:val="20"/>
      <w:szCs w:val="20"/>
      <w:lang w:eastAsia="en-US"/>
    </w:rPr>
  </w:style>
  <w:style w:type="paragraph" w:customStyle="1" w:styleId="3">
    <w:name w:val="3"/>
    <w:basedOn w:val="Normal"/>
    <w:rsid w:val="00042330"/>
    <w:pPr>
      <w:spacing w:after="160" w:line="240" w:lineRule="exact"/>
    </w:pPr>
    <w:rPr>
      <w:rFonts w:ascii="Verdana" w:hAnsi="Verdana" w:cs="Verdana"/>
      <w:sz w:val="20"/>
      <w:szCs w:val="20"/>
      <w:lang w:eastAsia="en-US"/>
    </w:rPr>
  </w:style>
  <w:style w:type="paragraph" w:styleId="Revision">
    <w:name w:val="Revision"/>
    <w:hidden/>
    <w:uiPriority w:val="99"/>
    <w:semiHidden/>
    <w:rsid w:val="00042330"/>
    <w:pPr>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936986">
      <w:bodyDiv w:val="1"/>
      <w:marLeft w:val="0"/>
      <w:marRight w:val="0"/>
      <w:marTop w:val="0"/>
      <w:marBottom w:val="0"/>
      <w:divBdr>
        <w:top w:val="none" w:sz="0" w:space="0" w:color="auto"/>
        <w:left w:val="none" w:sz="0" w:space="0" w:color="auto"/>
        <w:bottom w:val="none" w:sz="0" w:space="0" w:color="auto"/>
        <w:right w:val="none" w:sz="0" w:space="0" w:color="auto"/>
      </w:divBdr>
    </w:div>
    <w:div w:id="147347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cot/publications/audit-assurance-committee-handboo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s.secretariat@ros.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D4B98C7189A4184239352A38089BC" ma:contentTypeVersion="10" ma:contentTypeDescription="Create a new document." ma:contentTypeScope="" ma:versionID="2c232d4b4c91fd91dd0d10142eb4b853">
  <xsd:schema xmlns:xsd="http://www.w3.org/2001/XMLSchema" xmlns:xs="http://www.w3.org/2001/XMLSchema" xmlns:p="http://schemas.microsoft.com/office/2006/metadata/properties" xmlns:ns2="a0183d21-903a-4ca0-ba35-9b41608d47ce" xmlns:ns3="09bf48b5-69ff-4666-9c1f-097c72bc68fe" targetNamespace="http://schemas.microsoft.com/office/2006/metadata/properties" ma:root="true" ma:fieldsID="3d6ca52f0875862fd004601d8d5a7565" ns2:_="" ns3:_="">
    <xsd:import namespace="a0183d21-903a-4ca0-ba35-9b41608d47ce"/>
    <xsd:import namespace="09bf48b5-69ff-4666-9c1f-097c72bc68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83d21-903a-4ca0-ba35-9b41608d47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bf48b5-69ff-4666-9c1f-097c72bc68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9bf48b5-69ff-4666-9c1f-097c72bc68fe">
      <UserInfo>
        <DisplayName>Christopher Kerr</DisplayName>
        <AccountId>278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3FFF5-4E12-4B2E-BC2F-91DBB3E602F2}">
  <ds:schemaRefs>
    <ds:schemaRef ds:uri="http://schemas.microsoft.com/sharepoint/v3/contenttype/forms"/>
  </ds:schemaRefs>
</ds:datastoreItem>
</file>

<file path=customXml/itemProps2.xml><?xml version="1.0" encoding="utf-8"?>
<ds:datastoreItem xmlns:ds="http://schemas.openxmlformats.org/officeDocument/2006/customXml" ds:itemID="{0930FB31-378D-4219-8B4E-29D6E8D91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83d21-903a-4ca0-ba35-9b41608d47ce"/>
    <ds:schemaRef ds:uri="09bf48b5-69ff-4666-9c1f-097c72bc6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93BBC9-42D8-4283-9CBC-A5F68AB56567}">
  <ds:schemaRefs>
    <ds:schemaRef ds:uri="http://schemas.microsoft.com/office/2006/metadata/properties"/>
    <ds:schemaRef ds:uri="http://schemas.microsoft.com/office/infopath/2007/PartnerControls"/>
    <ds:schemaRef ds:uri="09bf48b5-69ff-4666-9c1f-097c72bc68fe"/>
  </ds:schemaRefs>
</ds:datastoreItem>
</file>

<file path=customXml/itemProps4.xml><?xml version="1.0" encoding="utf-8"?>
<ds:datastoreItem xmlns:ds="http://schemas.openxmlformats.org/officeDocument/2006/customXml" ds:itemID="{B4F9F9B1-9FCB-4FEE-BF43-7A9C68A90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995</Words>
  <Characters>5676</Characters>
  <Application>Microsoft Office Word</Application>
  <DocSecurity>0</DocSecurity>
  <Lines>47</Lines>
  <Paragraphs>13</Paragraphs>
  <ScaleCrop>false</ScaleCrop>
  <Company>Registers of Scotland</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Jim.McConnell@ros.gov.uk</dc:creator>
  <cp:keywords/>
  <dc:description/>
  <cp:lastModifiedBy>Malone, Jacqueline</cp:lastModifiedBy>
  <cp:revision>5</cp:revision>
  <cp:lastPrinted>2018-07-31T08:43:00Z</cp:lastPrinted>
  <dcterms:created xsi:type="dcterms:W3CDTF">2024-03-11T15:50:00Z</dcterms:created>
  <dcterms:modified xsi:type="dcterms:W3CDTF">2024-03-11T16:01:00Z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0x010100CF5D4B98C7189A4184239352A38089BC</vt:lpwstr>
  </property>
</Properties>
</file>