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450A" w14:textId="3D554F8A" w:rsidR="00E308F4" w:rsidRDefault="00E308F4" w:rsidP="00186245">
      <w:pPr>
        <w:tabs>
          <w:tab w:val="left" w:pos="720"/>
          <w:tab w:val="left" w:pos="1440"/>
          <w:tab w:val="left" w:pos="2880"/>
          <w:tab w:val="left" w:pos="6660"/>
        </w:tabs>
        <w:jc w:val="center"/>
        <w:rPr>
          <w:rFonts w:ascii="Arial" w:hAnsi="Arial" w:cs="Arial"/>
          <w:b/>
        </w:rPr>
      </w:pPr>
      <w:r>
        <w:rPr>
          <w:rFonts w:ascii="Arial" w:hAnsi="Arial" w:cs="Arial"/>
          <w:b/>
        </w:rPr>
        <w:t>Registers of Scotland</w:t>
      </w:r>
    </w:p>
    <w:p w14:paraId="4EEC6347" w14:textId="77777777" w:rsidR="00E308F4" w:rsidRDefault="00E308F4" w:rsidP="00186245">
      <w:pPr>
        <w:jc w:val="center"/>
        <w:rPr>
          <w:rFonts w:ascii="Arial" w:hAnsi="Arial" w:cs="Arial"/>
          <w:b/>
        </w:rPr>
      </w:pPr>
    </w:p>
    <w:p w14:paraId="5DA9820B" w14:textId="1741CCD2" w:rsidR="00E308F4" w:rsidRPr="002F5E37" w:rsidRDefault="00CE0BB3" w:rsidP="00186245">
      <w:pPr>
        <w:jc w:val="center"/>
        <w:rPr>
          <w:rFonts w:ascii="Arial" w:hAnsi="Arial" w:cs="Arial"/>
          <w:b/>
        </w:rPr>
      </w:pPr>
      <w:r>
        <w:rPr>
          <w:rFonts w:ascii="Arial" w:hAnsi="Arial" w:cs="Arial"/>
          <w:b/>
        </w:rPr>
        <w:t>RoS Board</w:t>
      </w:r>
    </w:p>
    <w:p w14:paraId="4AEEC560" w14:textId="77777777" w:rsidR="00E308F4" w:rsidRDefault="00E308F4" w:rsidP="00186245">
      <w:pPr>
        <w:jc w:val="center"/>
        <w:rPr>
          <w:rFonts w:ascii="Arial" w:hAnsi="Arial" w:cs="Arial"/>
          <w:b/>
        </w:rPr>
      </w:pPr>
    </w:p>
    <w:p w14:paraId="4516C47F" w14:textId="3655516E" w:rsidR="00E308F4" w:rsidRPr="000C435D" w:rsidRDefault="00CE0BB3" w:rsidP="00186245">
      <w:pPr>
        <w:jc w:val="center"/>
        <w:rPr>
          <w:rFonts w:ascii="Arial" w:hAnsi="Arial" w:cs="Arial"/>
          <w:b/>
        </w:rPr>
      </w:pPr>
      <w:r>
        <w:rPr>
          <w:rFonts w:ascii="Arial" w:hAnsi="Arial" w:cs="Arial"/>
          <w:b/>
        </w:rPr>
        <w:t>14 June 2022</w:t>
      </w:r>
    </w:p>
    <w:p w14:paraId="157D2710" w14:textId="77777777" w:rsidR="00E308F4" w:rsidRPr="000C435D" w:rsidRDefault="00E308F4" w:rsidP="00186245">
      <w:pPr>
        <w:jc w:val="center"/>
        <w:rPr>
          <w:rFonts w:ascii="Arial" w:hAnsi="Arial" w:cs="Arial"/>
          <w:b/>
        </w:rPr>
      </w:pPr>
    </w:p>
    <w:p w14:paraId="3C8A6F0F" w14:textId="06473C6A" w:rsidR="00CE0BB3" w:rsidRDefault="00CE0BB3" w:rsidP="00CE0BB3">
      <w:pPr>
        <w:jc w:val="center"/>
        <w:rPr>
          <w:rFonts w:ascii="Arial" w:hAnsi="Arial" w:cs="Arial"/>
          <w:b/>
        </w:rPr>
      </w:pPr>
      <w:r>
        <w:rPr>
          <w:rFonts w:ascii="Arial" w:hAnsi="Arial" w:cs="Arial"/>
          <w:b/>
        </w:rPr>
        <w:t>Key risk register (KRR) and Business Continuity Policy</w:t>
      </w:r>
    </w:p>
    <w:p w14:paraId="0C80AF3D" w14:textId="77777777" w:rsidR="00E753D2" w:rsidRDefault="00E753D2" w:rsidP="00186245">
      <w:pPr>
        <w:jc w:val="center"/>
        <w:rPr>
          <w:rFonts w:ascii="Arial" w:hAnsi="Arial" w:cs="Arial"/>
          <w:b/>
        </w:rPr>
      </w:pPr>
    </w:p>
    <w:p w14:paraId="3FCF67CA" w14:textId="77777777" w:rsidR="007F2E21" w:rsidRDefault="007F2E21" w:rsidP="00186245">
      <w:pPr>
        <w:jc w:val="center"/>
        <w:rPr>
          <w:rFonts w:ascii="Arial" w:hAnsi="Arial" w:cs="Arial"/>
          <w:b/>
        </w:rPr>
      </w:pPr>
    </w:p>
    <w:p w14:paraId="12CD85CE" w14:textId="77777777" w:rsidR="00E308F4" w:rsidRDefault="00E308F4" w:rsidP="00186245">
      <w:pPr>
        <w:jc w:val="both"/>
        <w:rPr>
          <w:rFonts w:ascii="Arial" w:hAnsi="Arial" w:cs="Arial"/>
          <w:b/>
        </w:rPr>
      </w:pPr>
      <w:r>
        <w:rPr>
          <w:rFonts w:ascii="Arial" w:hAnsi="Arial" w:cs="Arial"/>
          <w:b/>
        </w:rPr>
        <w:t>Purpose</w:t>
      </w:r>
    </w:p>
    <w:p w14:paraId="7192E602" w14:textId="77777777" w:rsidR="00E308F4" w:rsidRDefault="00E308F4" w:rsidP="00186245">
      <w:pPr>
        <w:jc w:val="both"/>
        <w:rPr>
          <w:rFonts w:ascii="Arial" w:hAnsi="Arial" w:cs="Arial"/>
          <w:b/>
        </w:rPr>
      </w:pPr>
    </w:p>
    <w:p w14:paraId="55CAD98A" w14:textId="6607FA36" w:rsidR="001479A8" w:rsidRPr="0087759C" w:rsidRDefault="001479A8" w:rsidP="001479A8">
      <w:pPr>
        <w:numPr>
          <w:ilvl w:val="0"/>
          <w:numId w:val="9"/>
        </w:numPr>
        <w:spacing w:after="240"/>
        <w:jc w:val="both"/>
        <w:rPr>
          <w:rFonts w:ascii="Arial" w:hAnsi="Arial" w:cs="Arial"/>
          <w:b/>
        </w:rPr>
      </w:pPr>
      <w:r w:rsidRPr="00CC7DFF">
        <w:rPr>
          <w:rFonts w:ascii="Arial" w:hAnsi="Arial" w:cs="Arial"/>
        </w:rPr>
        <w:t xml:space="preserve">The purpose of this paper is to provide </w:t>
      </w:r>
      <w:r w:rsidR="0087759C">
        <w:rPr>
          <w:rFonts w:ascii="Arial" w:hAnsi="Arial" w:cs="Arial"/>
        </w:rPr>
        <w:t>the b</w:t>
      </w:r>
      <w:r>
        <w:rPr>
          <w:rFonts w:ascii="Arial" w:hAnsi="Arial" w:cs="Arial"/>
        </w:rPr>
        <w:t xml:space="preserve">oard </w:t>
      </w:r>
      <w:r w:rsidRPr="00CC7DFF">
        <w:rPr>
          <w:rFonts w:ascii="Arial" w:hAnsi="Arial" w:cs="Arial"/>
        </w:rPr>
        <w:t>with a</w:t>
      </w:r>
      <w:r>
        <w:rPr>
          <w:rFonts w:ascii="Arial" w:hAnsi="Arial" w:cs="Arial"/>
        </w:rPr>
        <w:t>n update</w:t>
      </w:r>
      <w:r w:rsidRPr="00CC7DFF">
        <w:rPr>
          <w:rFonts w:ascii="Arial" w:hAnsi="Arial" w:cs="Arial"/>
        </w:rPr>
        <w:t xml:space="preserve"> o</w:t>
      </w:r>
      <w:r>
        <w:rPr>
          <w:rFonts w:ascii="Arial" w:hAnsi="Arial" w:cs="Arial"/>
        </w:rPr>
        <w:t>n</w:t>
      </w:r>
      <w:r w:rsidRPr="00CC7DFF">
        <w:rPr>
          <w:rFonts w:ascii="Arial" w:hAnsi="Arial" w:cs="Arial"/>
        </w:rPr>
        <w:t xml:space="preserve"> the </w:t>
      </w:r>
      <w:r>
        <w:rPr>
          <w:rFonts w:ascii="Arial" w:hAnsi="Arial" w:cs="Arial"/>
        </w:rPr>
        <w:t xml:space="preserve">KRR </w:t>
      </w:r>
      <w:r w:rsidRPr="00CC7DFF">
        <w:rPr>
          <w:rFonts w:ascii="Arial" w:hAnsi="Arial" w:cs="Arial"/>
        </w:rPr>
        <w:t>20</w:t>
      </w:r>
      <w:r>
        <w:rPr>
          <w:rFonts w:ascii="Arial" w:hAnsi="Arial" w:cs="Arial"/>
        </w:rPr>
        <w:t>21</w:t>
      </w:r>
      <w:r w:rsidRPr="00CC7DFF">
        <w:rPr>
          <w:rFonts w:ascii="Arial" w:hAnsi="Arial" w:cs="Arial"/>
        </w:rPr>
        <w:t>-2</w:t>
      </w:r>
      <w:r>
        <w:rPr>
          <w:rFonts w:ascii="Arial" w:hAnsi="Arial" w:cs="Arial"/>
        </w:rPr>
        <w:t xml:space="preserve">6 following EMT and </w:t>
      </w:r>
      <w:r w:rsidRPr="00722ABB">
        <w:rPr>
          <w:rFonts w:ascii="Arial" w:hAnsi="Arial" w:cs="Arial"/>
        </w:rPr>
        <w:t xml:space="preserve">Audit &amp; Risk Committee (ARC) </w:t>
      </w:r>
      <w:r>
        <w:rPr>
          <w:rFonts w:ascii="Arial" w:hAnsi="Arial" w:cs="Arial"/>
        </w:rPr>
        <w:t xml:space="preserve">reviews, continuous </w:t>
      </w:r>
      <w:r w:rsidRPr="008659F2">
        <w:rPr>
          <w:rFonts w:ascii="Arial" w:hAnsi="Arial" w:cs="Arial"/>
        </w:rPr>
        <w:t>Key Risk Owner (KRO)</w:t>
      </w:r>
      <w:r>
        <w:rPr>
          <w:rFonts w:ascii="Arial" w:hAnsi="Arial" w:cs="Arial"/>
        </w:rPr>
        <w:t xml:space="preserve"> reviews and the annual risk workshop. </w:t>
      </w:r>
    </w:p>
    <w:p w14:paraId="6DA6DD51" w14:textId="358550C1" w:rsidR="0087759C" w:rsidRPr="0087759C" w:rsidRDefault="0087759C" w:rsidP="001479A8">
      <w:pPr>
        <w:numPr>
          <w:ilvl w:val="0"/>
          <w:numId w:val="9"/>
        </w:numPr>
        <w:spacing w:after="240"/>
        <w:jc w:val="both"/>
        <w:rPr>
          <w:rFonts w:ascii="Arial" w:hAnsi="Arial" w:cs="Arial"/>
        </w:rPr>
      </w:pPr>
      <w:r w:rsidRPr="0087759C">
        <w:rPr>
          <w:rFonts w:ascii="Arial" w:hAnsi="Arial" w:cs="Arial"/>
        </w:rPr>
        <w:t>The paper provides the board with an opportunity to comment on a draft business continuity policy.</w:t>
      </w:r>
    </w:p>
    <w:p w14:paraId="62085879" w14:textId="36905012" w:rsidR="001479A8" w:rsidRPr="006B1258" w:rsidRDefault="001479A8" w:rsidP="001479A8">
      <w:pPr>
        <w:pStyle w:val="NormalWeb"/>
        <w:numPr>
          <w:ilvl w:val="0"/>
          <w:numId w:val="9"/>
        </w:numPr>
        <w:spacing w:before="0" w:beforeAutospacing="0" w:after="0" w:afterAutospacing="0"/>
        <w:jc w:val="both"/>
        <w:rPr>
          <w:rFonts w:ascii="Arial" w:hAnsi="Arial" w:cs="Arial"/>
        </w:rPr>
      </w:pPr>
      <w:r>
        <w:rPr>
          <w:rFonts w:ascii="Arial" w:hAnsi="Arial" w:cs="Arial"/>
          <w:color w:val="000000"/>
        </w:rPr>
        <w:t xml:space="preserve">The paper supports the board in fulfilling its role to provide strategic advice to the Keeper </w:t>
      </w:r>
      <w:r w:rsidR="005D36A6">
        <w:rPr>
          <w:rFonts w:ascii="Arial" w:hAnsi="Arial" w:cs="Arial"/>
          <w:color w:val="000000"/>
        </w:rPr>
        <w:t xml:space="preserve">and </w:t>
      </w:r>
      <w:r>
        <w:rPr>
          <w:rFonts w:ascii="Arial" w:hAnsi="Arial" w:cs="Arial"/>
          <w:color w:val="000000"/>
        </w:rPr>
        <w:t>for its focus on setting a framework of prudent and effective controls that enables risk to be assessed and managed.</w:t>
      </w:r>
    </w:p>
    <w:p w14:paraId="4FE03013" w14:textId="77777777" w:rsidR="00E308F4" w:rsidRDefault="00E308F4" w:rsidP="00186245">
      <w:pPr>
        <w:jc w:val="both"/>
        <w:rPr>
          <w:rFonts w:ascii="Arial" w:hAnsi="Arial" w:cs="Arial"/>
          <w:b/>
        </w:rPr>
      </w:pPr>
    </w:p>
    <w:p w14:paraId="66A12F1A" w14:textId="77777777" w:rsidR="00E308F4" w:rsidRDefault="00E308F4" w:rsidP="00186245">
      <w:pPr>
        <w:jc w:val="both"/>
        <w:rPr>
          <w:rFonts w:ascii="Arial" w:hAnsi="Arial" w:cs="Arial"/>
        </w:rPr>
      </w:pPr>
      <w:r>
        <w:rPr>
          <w:rFonts w:ascii="Arial" w:hAnsi="Arial" w:cs="Arial"/>
          <w:b/>
        </w:rPr>
        <w:t xml:space="preserve">Recommendation </w:t>
      </w:r>
    </w:p>
    <w:p w14:paraId="5098EF5B" w14:textId="77777777" w:rsidR="00E308F4" w:rsidRDefault="00E308F4" w:rsidP="00186245">
      <w:pPr>
        <w:jc w:val="both"/>
        <w:rPr>
          <w:rFonts w:ascii="Arial" w:hAnsi="Arial" w:cs="Arial"/>
        </w:rPr>
      </w:pPr>
    </w:p>
    <w:p w14:paraId="65410AC4" w14:textId="612A9CB7" w:rsidR="00E308F4" w:rsidRPr="00CD27E4" w:rsidRDefault="00CE0BB3" w:rsidP="00186245">
      <w:pPr>
        <w:numPr>
          <w:ilvl w:val="0"/>
          <w:numId w:val="9"/>
        </w:numPr>
        <w:spacing w:after="240"/>
        <w:jc w:val="both"/>
        <w:rPr>
          <w:rFonts w:ascii="Arial" w:hAnsi="Arial" w:cs="Arial"/>
          <w:b/>
        </w:rPr>
      </w:pPr>
      <w:r>
        <w:rPr>
          <w:rFonts w:ascii="Arial" w:hAnsi="Arial" w:cs="Arial"/>
        </w:rPr>
        <w:t xml:space="preserve">RoS Board is requested to review the KRR summary at Annex 1 and the risk workshop summary at Annex 2 and advise the Keeper on the update. </w:t>
      </w:r>
    </w:p>
    <w:p w14:paraId="3B19C677" w14:textId="045E743A" w:rsidR="00E308F4" w:rsidRPr="001479A8" w:rsidRDefault="001479A8" w:rsidP="00186245">
      <w:pPr>
        <w:numPr>
          <w:ilvl w:val="0"/>
          <w:numId w:val="9"/>
        </w:numPr>
        <w:spacing w:after="240"/>
        <w:jc w:val="both"/>
        <w:rPr>
          <w:rFonts w:ascii="Arial" w:hAnsi="Arial" w:cs="Arial"/>
          <w:b/>
        </w:rPr>
      </w:pPr>
      <w:r>
        <w:rPr>
          <w:rFonts w:ascii="Arial" w:hAnsi="Arial" w:cs="Arial"/>
        </w:rPr>
        <w:t xml:space="preserve">RoS Board is requested to review the draft business continuity policy at Annex 3 and provide advice to EMT </w:t>
      </w:r>
      <w:proofErr w:type="gramStart"/>
      <w:r>
        <w:rPr>
          <w:rFonts w:ascii="Arial" w:hAnsi="Arial" w:cs="Arial"/>
        </w:rPr>
        <w:t>in order to</w:t>
      </w:r>
      <w:proofErr w:type="gramEnd"/>
      <w:r>
        <w:rPr>
          <w:rFonts w:ascii="Arial" w:hAnsi="Arial" w:cs="Arial"/>
        </w:rPr>
        <w:t xml:space="preserve"> complete the review, approval and adoption of the policy. </w:t>
      </w:r>
      <w:r w:rsidR="00E308F4" w:rsidRPr="001479A8">
        <w:rPr>
          <w:rFonts w:ascii="Arial" w:hAnsi="Arial" w:cs="Arial"/>
        </w:rPr>
        <w:t xml:space="preserve"> </w:t>
      </w:r>
    </w:p>
    <w:p w14:paraId="1F9D42C8" w14:textId="77777777" w:rsidR="00E308F4" w:rsidRDefault="00E308F4" w:rsidP="00186245">
      <w:pPr>
        <w:jc w:val="both"/>
        <w:rPr>
          <w:rFonts w:ascii="Arial" w:hAnsi="Arial" w:cs="Arial"/>
        </w:rPr>
      </w:pPr>
      <w:r>
        <w:rPr>
          <w:rFonts w:ascii="Arial" w:hAnsi="Arial" w:cs="Arial"/>
          <w:b/>
        </w:rPr>
        <w:t>Background</w:t>
      </w:r>
    </w:p>
    <w:p w14:paraId="6F17BC4F" w14:textId="77777777" w:rsidR="00E308F4" w:rsidRDefault="00E308F4" w:rsidP="00186245">
      <w:pPr>
        <w:jc w:val="both"/>
        <w:rPr>
          <w:rFonts w:ascii="Arial" w:hAnsi="Arial" w:cs="Arial"/>
        </w:rPr>
      </w:pPr>
    </w:p>
    <w:p w14:paraId="5CA98D50" w14:textId="77777777" w:rsidR="001479A8" w:rsidRDefault="001479A8" w:rsidP="001479A8">
      <w:pPr>
        <w:numPr>
          <w:ilvl w:val="0"/>
          <w:numId w:val="9"/>
        </w:numPr>
        <w:jc w:val="both"/>
        <w:rPr>
          <w:rFonts w:ascii="Arial" w:hAnsi="Arial" w:cs="Arial"/>
        </w:rPr>
      </w:pPr>
      <w:r w:rsidRPr="00722ABB">
        <w:rPr>
          <w:rFonts w:ascii="Arial" w:hAnsi="Arial" w:cs="Arial"/>
        </w:rPr>
        <w:t>RoS KRR contains the key risk scenarios that may affect delivery of our corporate plan objectives and the risk response strategies for these threats and opportunities. The KRR is a ‘live’ document which is reviewed and updated at least monthly by KRO</w:t>
      </w:r>
      <w:r>
        <w:rPr>
          <w:rFonts w:ascii="Arial" w:hAnsi="Arial" w:cs="Arial"/>
        </w:rPr>
        <w:t>s</w:t>
      </w:r>
      <w:r w:rsidRPr="00722ABB">
        <w:rPr>
          <w:rFonts w:ascii="Arial" w:hAnsi="Arial" w:cs="Arial"/>
        </w:rPr>
        <w:t xml:space="preserve"> and submitted to EMT for approval as part of their monthly corporate governance review process. The KRR is also submitted to RoS Board and ARC meetings for noting and/or advice as a summary report or as the RoS </w:t>
      </w:r>
      <w:r>
        <w:rPr>
          <w:rFonts w:ascii="Arial" w:hAnsi="Arial" w:cs="Arial"/>
        </w:rPr>
        <w:t>Assurance Framework</w:t>
      </w:r>
      <w:r w:rsidRPr="00722ABB">
        <w:rPr>
          <w:rFonts w:ascii="Arial" w:hAnsi="Arial" w:cs="Arial"/>
        </w:rPr>
        <w:t xml:space="preserve"> report. </w:t>
      </w:r>
    </w:p>
    <w:p w14:paraId="23D5875B" w14:textId="77777777" w:rsidR="00E308F4" w:rsidRDefault="00E308F4" w:rsidP="00186245">
      <w:pPr>
        <w:jc w:val="both"/>
        <w:rPr>
          <w:rFonts w:ascii="Arial" w:hAnsi="Arial" w:cs="Arial"/>
        </w:rPr>
      </w:pPr>
    </w:p>
    <w:p w14:paraId="5B17DCF8" w14:textId="08210E28" w:rsidR="00392438" w:rsidRPr="00225C3C" w:rsidRDefault="00392438" w:rsidP="00392438">
      <w:pPr>
        <w:pStyle w:val="ListParagraph"/>
        <w:numPr>
          <w:ilvl w:val="0"/>
          <w:numId w:val="1"/>
        </w:numPr>
        <w:jc w:val="both"/>
        <w:rPr>
          <w:rFonts w:ascii="Arial" w:hAnsi="Arial" w:cs="Arial"/>
        </w:rPr>
      </w:pPr>
      <w:r>
        <w:rPr>
          <w:rFonts w:ascii="Arial" w:hAnsi="Arial" w:cs="Arial"/>
          <w:color w:val="000000" w:themeColor="text1"/>
        </w:rPr>
        <w:t xml:space="preserve">RoS </w:t>
      </w:r>
      <w:r w:rsidR="004434C9">
        <w:rPr>
          <w:rFonts w:ascii="Arial" w:hAnsi="Arial" w:cs="Arial"/>
          <w:color w:val="000000" w:themeColor="text1"/>
        </w:rPr>
        <w:t>has established</w:t>
      </w:r>
      <w:r>
        <w:rPr>
          <w:rFonts w:ascii="Arial" w:hAnsi="Arial" w:cs="Arial"/>
          <w:color w:val="000000" w:themeColor="text1"/>
        </w:rPr>
        <w:t xml:space="preserve"> a business continuity </w:t>
      </w:r>
      <w:r w:rsidR="004434C9">
        <w:rPr>
          <w:rFonts w:ascii="Arial" w:hAnsi="Arial" w:cs="Arial"/>
          <w:color w:val="000000" w:themeColor="text1"/>
        </w:rPr>
        <w:t>(BC) taskforce</w:t>
      </w:r>
      <w:r>
        <w:rPr>
          <w:rFonts w:ascii="Arial" w:hAnsi="Arial" w:cs="Arial"/>
          <w:color w:val="000000" w:themeColor="text1"/>
        </w:rPr>
        <w:t xml:space="preserve"> to enhance its BC capability, respond to ongoing organisational change and aspirations, and to provide a foundation for realising a state of ‘organisational resilience’.</w:t>
      </w:r>
    </w:p>
    <w:p w14:paraId="3D84EF8F" w14:textId="77777777" w:rsidR="00392438" w:rsidRPr="00225C3C" w:rsidRDefault="00392438" w:rsidP="00392438">
      <w:pPr>
        <w:pStyle w:val="ListParagraph"/>
        <w:ind w:left="0"/>
        <w:jc w:val="both"/>
        <w:rPr>
          <w:rFonts w:ascii="Arial" w:hAnsi="Arial" w:cs="Arial"/>
        </w:rPr>
      </w:pPr>
    </w:p>
    <w:p w14:paraId="2FE71625" w14:textId="6C6003DA" w:rsidR="00392438" w:rsidRPr="007E71E5" w:rsidRDefault="00392438" w:rsidP="00392438">
      <w:pPr>
        <w:pStyle w:val="ListParagraph"/>
        <w:numPr>
          <w:ilvl w:val="0"/>
          <w:numId w:val="1"/>
        </w:numPr>
        <w:jc w:val="both"/>
        <w:rPr>
          <w:rFonts w:ascii="Arial" w:hAnsi="Arial" w:cs="Arial"/>
        </w:rPr>
      </w:pPr>
      <w:r>
        <w:rPr>
          <w:rFonts w:ascii="Arial" w:hAnsi="Arial" w:cs="Arial"/>
          <w:color w:val="000000" w:themeColor="text1"/>
        </w:rPr>
        <w:t>Enhancing BC governance arrangements are integral to th</w:t>
      </w:r>
      <w:r w:rsidR="004434C9">
        <w:rPr>
          <w:rFonts w:ascii="Arial" w:hAnsi="Arial" w:cs="Arial"/>
          <w:color w:val="000000" w:themeColor="text1"/>
        </w:rPr>
        <w:t>is work</w:t>
      </w:r>
      <w:r>
        <w:rPr>
          <w:rFonts w:ascii="Arial" w:hAnsi="Arial" w:cs="Arial"/>
          <w:color w:val="000000" w:themeColor="text1"/>
        </w:rPr>
        <w:t>. Best practice recommends the adoption of a business continuity policy as a key component of BC governance arrangements.</w:t>
      </w:r>
    </w:p>
    <w:p w14:paraId="12A124FA" w14:textId="77777777" w:rsidR="00392438" w:rsidRPr="00B6792D" w:rsidRDefault="00392438" w:rsidP="00392438">
      <w:pPr>
        <w:pStyle w:val="ListParagraph"/>
        <w:ind w:left="0"/>
        <w:jc w:val="both"/>
        <w:rPr>
          <w:rFonts w:ascii="Arial" w:hAnsi="Arial" w:cs="Arial"/>
        </w:rPr>
      </w:pPr>
    </w:p>
    <w:p w14:paraId="4B144ABC" w14:textId="6461466E" w:rsidR="00392438" w:rsidRDefault="00392438" w:rsidP="00392438">
      <w:pPr>
        <w:numPr>
          <w:ilvl w:val="0"/>
          <w:numId w:val="1"/>
        </w:numPr>
        <w:jc w:val="both"/>
        <w:rPr>
          <w:rFonts w:ascii="Arial" w:hAnsi="Arial" w:cs="Arial"/>
        </w:rPr>
      </w:pPr>
      <w:r>
        <w:rPr>
          <w:rFonts w:ascii="Arial" w:hAnsi="Arial" w:cs="Arial"/>
        </w:rPr>
        <w:t xml:space="preserve">The draft policy and RoS Policy Checklist </w:t>
      </w:r>
      <w:proofErr w:type="gramStart"/>
      <w:r>
        <w:rPr>
          <w:rFonts w:ascii="Arial" w:hAnsi="Arial" w:cs="Arial"/>
        </w:rPr>
        <w:t>is</w:t>
      </w:r>
      <w:proofErr w:type="gramEnd"/>
      <w:r>
        <w:rPr>
          <w:rFonts w:ascii="Arial" w:hAnsi="Arial" w:cs="Arial"/>
        </w:rPr>
        <w:t xml:space="preserve"> at Annex 3. </w:t>
      </w:r>
    </w:p>
    <w:p w14:paraId="62435754" w14:textId="77777777" w:rsidR="00E308F4" w:rsidRDefault="00E308F4" w:rsidP="00186245">
      <w:pPr>
        <w:jc w:val="both"/>
        <w:rPr>
          <w:rFonts w:ascii="Arial" w:hAnsi="Arial" w:cs="Arial"/>
          <w:b/>
        </w:rPr>
      </w:pPr>
    </w:p>
    <w:p w14:paraId="3ED0AAB7" w14:textId="77777777" w:rsidR="001479A8" w:rsidRDefault="001479A8" w:rsidP="001479A8">
      <w:pPr>
        <w:jc w:val="both"/>
        <w:rPr>
          <w:rFonts w:ascii="Arial" w:hAnsi="Arial" w:cs="Arial"/>
          <w:b/>
        </w:rPr>
      </w:pPr>
      <w:r>
        <w:rPr>
          <w:rFonts w:ascii="Arial" w:hAnsi="Arial" w:cs="Arial"/>
          <w:b/>
        </w:rPr>
        <w:t>Key risk register (KRR)</w:t>
      </w:r>
    </w:p>
    <w:p w14:paraId="04540E3B" w14:textId="77777777" w:rsidR="00E308F4" w:rsidRDefault="00E308F4" w:rsidP="00186245">
      <w:pPr>
        <w:jc w:val="both"/>
        <w:rPr>
          <w:rFonts w:ascii="Arial" w:hAnsi="Arial" w:cs="Arial"/>
        </w:rPr>
      </w:pPr>
    </w:p>
    <w:p w14:paraId="31C12EF0" w14:textId="7FD942A3" w:rsidR="00C2369A" w:rsidRPr="00AC0B58" w:rsidRDefault="00C2369A" w:rsidP="00C2369A">
      <w:pPr>
        <w:pStyle w:val="NormalWeb"/>
        <w:numPr>
          <w:ilvl w:val="0"/>
          <w:numId w:val="9"/>
        </w:numPr>
        <w:spacing w:before="0" w:beforeAutospacing="0" w:after="160" w:afterAutospacing="0" w:line="259" w:lineRule="auto"/>
        <w:jc w:val="both"/>
        <w:rPr>
          <w:rFonts w:ascii="Arial" w:hAnsi="Arial" w:cs="Arial"/>
          <w:color w:val="000000"/>
        </w:rPr>
      </w:pPr>
      <w:r w:rsidRPr="00AC0B58">
        <w:rPr>
          <w:rFonts w:ascii="Arial" w:hAnsi="Arial" w:cs="Arial"/>
          <w:color w:val="000000"/>
        </w:rPr>
        <w:t xml:space="preserve">The paper </w:t>
      </w:r>
      <w:r w:rsidR="005D36A6">
        <w:rPr>
          <w:rFonts w:ascii="Arial" w:hAnsi="Arial" w:cs="Arial"/>
          <w:color w:val="000000"/>
        </w:rPr>
        <w:t>adopts</w:t>
      </w:r>
      <w:r w:rsidRPr="00AC0B58">
        <w:rPr>
          <w:rFonts w:ascii="Arial" w:hAnsi="Arial" w:cs="Arial"/>
          <w:color w:val="000000"/>
        </w:rPr>
        <w:t xml:space="preserve"> </w:t>
      </w:r>
      <w:r>
        <w:rPr>
          <w:rFonts w:ascii="Arial" w:hAnsi="Arial" w:cs="Arial"/>
          <w:color w:val="000000"/>
        </w:rPr>
        <w:t>a</w:t>
      </w:r>
      <w:r w:rsidRPr="00AC0B58">
        <w:rPr>
          <w:rFonts w:ascii="Arial" w:hAnsi="Arial" w:cs="Arial"/>
          <w:color w:val="000000"/>
        </w:rPr>
        <w:t xml:space="preserve"> ‘reporting by exception’ approach comprising 3 elements:</w:t>
      </w:r>
    </w:p>
    <w:tbl>
      <w:tblPr>
        <w:tblStyle w:val="TableGrid"/>
        <w:tblW w:w="9209" w:type="dxa"/>
        <w:jc w:val="center"/>
        <w:tblLook w:val="04A0" w:firstRow="1" w:lastRow="0" w:firstColumn="1" w:lastColumn="0" w:noHBand="0" w:noVBand="1"/>
      </w:tblPr>
      <w:tblGrid>
        <w:gridCol w:w="2830"/>
        <w:gridCol w:w="1701"/>
        <w:gridCol w:w="4678"/>
      </w:tblGrid>
      <w:tr w:rsidR="00C2369A" w14:paraId="4947DC54" w14:textId="77777777" w:rsidTr="00CB6A2B">
        <w:trPr>
          <w:jc w:val="center"/>
        </w:trPr>
        <w:tc>
          <w:tcPr>
            <w:tcW w:w="2830" w:type="dxa"/>
          </w:tcPr>
          <w:p w14:paraId="62126A5F" w14:textId="77777777" w:rsidR="00C2369A" w:rsidRPr="000244BD" w:rsidRDefault="00C2369A" w:rsidP="00CB6A2B">
            <w:pPr>
              <w:pStyle w:val="NormalWeb"/>
              <w:spacing w:before="0" w:beforeAutospacing="0" w:after="0" w:afterAutospacing="0"/>
              <w:jc w:val="center"/>
              <w:rPr>
                <w:rFonts w:ascii="Arial" w:hAnsi="Arial" w:cs="Arial"/>
                <w:b/>
                <w:bCs/>
              </w:rPr>
            </w:pPr>
            <w:r w:rsidRPr="000244BD">
              <w:rPr>
                <w:rFonts w:ascii="Arial" w:hAnsi="Arial" w:cs="Arial"/>
                <w:b/>
                <w:bCs/>
              </w:rPr>
              <w:t>Reporting element</w:t>
            </w:r>
          </w:p>
        </w:tc>
        <w:tc>
          <w:tcPr>
            <w:tcW w:w="1701" w:type="dxa"/>
          </w:tcPr>
          <w:p w14:paraId="7787A6E2" w14:textId="77777777" w:rsidR="00C2369A" w:rsidRPr="000244BD" w:rsidRDefault="00C2369A" w:rsidP="00CB6A2B">
            <w:pPr>
              <w:pStyle w:val="NormalWeb"/>
              <w:spacing w:before="0" w:beforeAutospacing="0" w:after="0" w:afterAutospacing="0"/>
              <w:jc w:val="center"/>
              <w:rPr>
                <w:rFonts w:ascii="Arial" w:hAnsi="Arial" w:cs="Arial"/>
                <w:b/>
                <w:bCs/>
              </w:rPr>
            </w:pPr>
            <w:r w:rsidRPr="000244BD">
              <w:rPr>
                <w:rFonts w:ascii="Arial" w:hAnsi="Arial" w:cs="Arial"/>
                <w:b/>
                <w:bCs/>
              </w:rPr>
              <w:t>Frequency of reporting</w:t>
            </w:r>
          </w:p>
        </w:tc>
        <w:tc>
          <w:tcPr>
            <w:tcW w:w="4678" w:type="dxa"/>
          </w:tcPr>
          <w:p w14:paraId="2A1A2D48" w14:textId="77777777" w:rsidR="00C2369A" w:rsidRPr="000244BD" w:rsidRDefault="00C2369A" w:rsidP="00CB6A2B">
            <w:pPr>
              <w:pStyle w:val="NormalWeb"/>
              <w:spacing w:before="0" w:beforeAutospacing="0" w:after="0" w:afterAutospacing="0"/>
              <w:jc w:val="center"/>
              <w:rPr>
                <w:rFonts w:ascii="Arial" w:hAnsi="Arial" w:cs="Arial"/>
                <w:b/>
                <w:bCs/>
              </w:rPr>
            </w:pPr>
            <w:r w:rsidRPr="000244BD">
              <w:rPr>
                <w:rFonts w:ascii="Arial" w:hAnsi="Arial" w:cs="Arial"/>
                <w:b/>
                <w:bCs/>
              </w:rPr>
              <w:t>Board</w:t>
            </w:r>
            <w:r>
              <w:rPr>
                <w:rFonts w:ascii="Arial" w:hAnsi="Arial" w:cs="Arial"/>
                <w:b/>
                <w:bCs/>
              </w:rPr>
              <w:t xml:space="preserve"> input / ‘Ask of the Board’</w:t>
            </w:r>
          </w:p>
        </w:tc>
      </w:tr>
      <w:tr w:rsidR="00C2369A" w14:paraId="2855A700" w14:textId="77777777" w:rsidTr="00CB6A2B">
        <w:trPr>
          <w:jc w:val="center"/>
        </w:trPr>
        <w:tc>
          <w:tcPr>
            <w:tcW w:w="2830" w:type="dxa"/>
          </w:tcPr>
          <w:p w14:paraId="64DC4CB1" w14:textId="77777777" w:rsidR="00C2369A" w:rsidRPr="00A40146" w:rsidRDefault="00C2369A" w:rsidP="00CB6A2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1. </w:t>
            </w:r>
            <w:r w:rsidRPr="00A40146">
              <w:rPr>
                <w:rFonts w:ascii="Arial" w:hAnsi="Arial" w:cs="Arial"/>
                <w:sz w:val="22"/>
                <w:szCs w:val="22"/>
              </w:rPr>
              <w:t>RoS Key Risk profile</w:t>
            </w:r>
          </w:p>
        </w:tc>
        <w:tc>
          <w:tcPr>
            <w:tcW w:w="1701" w:type="dxa"/>
          </w:tcPr>
          <w:p w14:paraId="72771BC2" w14:textId="77777777" w:rsidR="00C2369A" w:rsidRPr="00A40146" w:rsidRDefault="00C2369A" w:rsidP="00CB6A2B">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Every Board meeting</w:t>
            </w:r>
          </w:p>
        </w:tc>
        <w:tc>
          <w:tcPr>
            <w:tcW w:w="4678" w:type="dxa"/>
            <w:vAlign w:val="center"/>
          </w:tcPr>
          <w:p w14:paraId="5E70CC2C" w14:textId="2F054BDA" w:rsidR="00C2369A" w:rsidRPr="00A40146" w:rsidRDefault="00C2369A" w:rsidP="00CB6A2B">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 xml:space="preserve">Advice on whether </w:t>
            </w:r>
            <w:r>
              <w:rPr>
                <w:rFonts w:ascii="Arial" w:hAnsi="Arial" w:cs="Arial"/>
                <w:sz w:val="22"/>
                <w:szCs w:val="22"/>
              </w:rPr>
              <w:t xml:space="preserve">strategic </w:t>
            </w:r>
            <w:r w:rsidRPr="00A40146">
              <w:rPr>
                <w:rFonts w:ascii="Arial" w:hAnsi="Arial" w:cs="Arial"/>
                <w:sz w:val="22"/>
                <w:szCs w:val="22"/>
              </w:rPr>
              <w:t xml:space="preserve">risk exposure continues to be captured by </w:t>
            </w:r>
            <w:r>
              <w:rPr>
                <w:rFonts w:ascii="Arial" w:hAnsi="Arial" w:cs="Arial"/>
                <w:sz w:val="22"/>
                <w:szCs w:val="22"/>
              </w:rPr>
              <w:t xml:space="preserve">the </w:t>
            </w:r>
            <w:r w:rsidRPr="00A40146">
              <w:rPr>
                <w:rFonts w:ascii="Arial" w:hAnsi="Arial" w:cs="Arial"/>
                <w:sz w:val="22"/>
                <w:szCs w:val="22"/>
              </w:rPr>
              <w:t>KRR</w:t>
            </w:r>
          </w:p>
        </w:tc>
      </w:tr>
      <w:tr w:rsidR="00C2369A" w14:paraId="193A88D1" w14:textId="77777777" w:rsidTr="00CB6A2B">
        <w:trPr>
          <w:jc w:val="center"/>
        </w:trPr>
        <w:tc>
          <w:tcPr>
            <w:tcW w:w="2830" w:type="dxa"/>
          </w:tcPr>
          <w:p w14:paraId="78F47DDE" w14:textId="77777777" w:rsidR="00C2369A" w:rsidRPr="00A40146" w:rsidRDefault="00C2369A" w:rsidP="00CB6A2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2. </w:t>
            </w:r>
            <w:r w:rsidRPr="00A40146">
              <w:rPr>
                <w:rFonts w:ascii="Arial" w:hAnsi="Arial" w:cs="Arial"/>
                <w:sz w:val="22"/>
                <w:szCs w:val="22"/>
              </w:rPr>
              <w:t>New/developing risks</w:t>
            </w:r>
          </w:p>
        </w:tc>
        <w:tc>
          <w:tcPr>
            <w:tcW w:w="1701" w:type="dxa"/>
          </w:tcPr>
          <w:p w14:paraId="568DA9CE" w14:textId="77777777" w:rsidR="00C2369A" w:rsidRPr="00A40146" w:rsidRDefault="00C2369A" w:rsidP="00CB6A2B">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As relevant</w:t>
            </w:r>
          </w:p>
        </w:tc>
        <w:tc>
          <w:tcPr>
            <w:tcW w:w="4678" w:type="dxa"/>
            <w:vAlign w:val="center"/>
          </w:tcPr>
          <w:p w14:paraId="13B81CEE" w14:textId="77777777" w:rsidR="00C2369A" w:rsidRPr="00A40146" w:rsidRDefault="00C2369A" w:rsidP="00CB6A2B">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 xml:space="preserve">Advice on </w:t>
            </w:r>
            <w:r>
              <w:rPr>
                <w:rFonts w:ascii="Arial" w:hAnsi="Arial" w:cs="Arial"/>
                <w:sz w:val="22"/>
                <w:szCs w:val="22"/>
              </w:rPr>
              <w:t xml:space="preserve">how risks have been assessed in terms of ‘causes - scenario - </w:t>
            </w:r>
            <w:proofErr w:type="gramStart"/>
            <w:r>
              <w:rPr>
                <w:rFonts w:ascii="Arial" w:hAnsi="Arial" w:cs="Arial"/>
                <w:sz w:val="22"/>
                <w:szCs w:val="22"/>
              </w:rPr>
              <w:t>impacts’</w:t>
            </w:r>
            <w:proofErr w:type="gramEnd"/>
            <w:r>
              <w:rPr>
                <w:rFonts w:ascii="Arial" w:hAnsi="Arial" w:cs="Arial"/>
                <w:sz w:val="22"/>
                <w:szCs w:val="22"/>
              </w:rPr>
              <w:t xml:space="preserve"> and the risk response (i.e. controls)</w:t>
            </w:r>
          </w:p>
        </w:tc>
      </w:tr>
      <w:tr w:rsidR="00C2369A" w14:paraId="19379CD8" w14:textId="77777777" w:rsidTr="00CB6A2B">
        <w:trPr>
          <w:jc w:val="center"/>
        </w:trPr>
        <w:tc>
          <w:tcPr>
            <w:tcW w:w="2830" w:type="dxa"/>
          </w:tcPr>
          <w:p w14:paraId="759F6FCC" w14:textId="77777777" w:rsidR="00C2369A" w:rsidRPr="00A40146" w:rsidRDefault="00C2369A" w:rsidP="00CB6A2B">
            <w:pPr>
              <w:pStyle w:val="NormalWeb"/>
              <w:spacing w:before="0" w:beforeAutospacing="0" w:after="0" w:afterAutospacing="0"/>
              <w:jc w:val="both"/>
              <w:rPr>
                <w:rFonts w:ascii="Arial" w:hAnsi="Arial" w:cs="Arial"/>
                <w:sz w:val="22"/>
                <w:szCs w:val="22"/>
              </w:rPr>
            </w:pPr>
            <w:r w:rsidRPr="00A164E9">
              <w:rPr>
                <w:rFonts w:ascii="Arial" w:hAnsi="Arial" w:cs="Arial"/>
                <w:sz w:val="22"/>
                <w:szCs w:val="22"/>
              </w:rPr>
              <w:t>3.</w:t>
            </w:r>
            <w:r>
              <w:rPr>
                <w:rFonts w:ascii="Arial" w:hAnsi="Arial" w:cs="Arial"/>
                <w:sz w:val="22"/>
                <w:szCs w:val="22"/>
              </w:rPr>
              <w:t xml:space="preserve"> Risks trending away from target risk score / controls not delivering anticipated risk response</w:t>
            </w:r>
          </w:p>
        </w:tc>
        <w:tc>
          <w:tcPr>
            <w:tcW w:w="1701" w:type="dxa"/>
          </w:tcPr>
          <w:p w14:paraId="0090D5F5" w14:textId="77777777" w:rsidR="00C2369A" w:rsidRPr="00A40146" w:rsidRDefault="00C2369A" w:rsidP="00CB6A2B">
            <w:pPr>
              <w:pStyle w:val="NormalWeb"/>
              <w:spacing w:before="0" w:beforeAutospacing="0" w:after="0" w:afterAutospacing="0"/>
              <w:jc w:val="center"/>
              <w:rPr>
                <w:rFonts w:ascii="Arial" w:hAnsi="Arial" w:cs="Arial"/>
                <w:sz w:val="22"/>
                <w:szCs w:val="22"/>
              </w:rPr>
            </w:pPr>
            <w:r>
              <w:rPr>
                <w:rFonts w:ascii="Arial" w:hAnsi="Arial" w:cs="Arial"/>
                <w:sz w:val="22"/>
                <w:szCs w:val="22"/>
              </w:rPr>
              <w:t>As relevant</w:t>
            </w:r>
          </w:p>
        </w:tc>
        <w:tc>
          <w:tcPr>
            <w:tcW w:w="4678" w:type="dxa"/>
            <w:vAlign w:val="center"/>
          </w:tcPr>
          <w:p w14:paraId="4F6CBA65" w14:textId="77777777" w:rsidR="00C2369A" w:rsidRPr="00A40146" w:rsidRDefault="00C2369A" w:rsidP="00CB6A2B">
            <w:pPr>
              <w:pStyle w:val="NormalWeb"/>
              <w:spacing w:before="0" w:beforeAutospacing="0" w:after="0" w:afterAutospacing="0"/>
              <w:jc w:val="center"/>
              <w:rPr>
                <w:rFonts w:ascii="Arial" w:hAnsi="Arial" w:cs="Arial"/>
                <w:sz w:val="22"/>
                <w:szCs w:val="22"/>
              </w:rPr>
            </w:pPr>
            <w:r w:rsidRPr="00A40146">
              <w:rPr>
                <w:rFonts w:ascii="Arial" w:hAnsi="Arial" w:cs="Arial"/>
                <w:sz w:val="22"/>
                <w:szCs w:val="22"/>
              </w:rPr>
              <w:t xml:space="preserve">Advice on </w:t>
            </w:r>
            <w:r>
              <w:rPr>
                <w:rFonts w:ascii="Arial" w:hAnsi="Arial" w:cs="Arial"/>
                <w:sz w:val="22"/>
                <w:szCs w:val="22"/>
              </w:rPr>
              <w:t xml:space="preserve">how risks have been assessed in terms of ‘causes - scenario – </w:t>
            </w:r>
            <w:proofErr w:type="gramStart"/>
            <w:r>
              <w:rPr>
                <w:rFonts w:ascii="Arial" w:hAnsi="Arial" w:cs="Arial"/>
                <w:sz w:val="22"/>
                <w:szCs w:val="22"/>
              </w:rPr>
              <w:t>impacts’</w:t>
            </w:r>
            <w:proofErr w:type="gramEnd"/>
            <w:r>
              <w:rPr>
                <w:rFonts w:ascii="Arial" w:hAnsi="Arial" w:cs="Arial"/>
                <w:sz w:val="22"/>
                <w:szCs w:val="22"/>
              </w:rPr>
              <w:t xml:space="preserve"> and the risk response (i.e. controls)</w:t>
            </w:r>
          </w:p>
        </w:tc>
      </w:tr>
    </w:tbl>
    <w:p w14:paraId="5AACC9A9" w14:textId="72A00CCD" w:rsidR="00C2369A" w:rsidRDefault="00C2369A" w:rsidP="00C2369A">
      <w:pPr>
        <w:spacing w:after="240"/>
        <w:jc w:val="both"/>
        <w:rPr>
          <w:rFonts w:ascii="Arial" w:hAnsi="Arial" w:cs="Arial"/>
        </w:rPr>
      </w:pPr>
    </w:p>
    <w:p w14:paraId="5C11D9CB" w14:textId="46544704" w:rsidR="004330BC" w:rsidRDefault="004330BC" w:rsidP="004330BC">
      <w:pPr>
        <w:jc w:val="both"/>
        <w:rPr>
          <w:rFonts w:ascii="Arial" w:hAnsi="Arial" w:cs="Arial"/>
          <w:b/>
        </w:rPr>
      </w:pPr>
      <w:r>
        <w:rPr>
          <w:rFonts w:ascii="Arial" w:hAnsi="Arial" w:cs="Arial"/>
          <w:b/>
        </w:rPr>
        <w:t>Key risk register – reporting element 1</w:t>
      </w:r>
    </w:p>
    <w:p w14:paraId="2A353514" w14:textId="77777777" w:rsidR="004330BC" w:rsidRDefault="004330BC" w:rsidP="004330BC">
      <w:pPr>
        <w:jc w:val="both"/>
        <w:rPr>
          <w:rFonts w:ascii="Arial" w:hAnsi="Arial" w:cs="Arial"/>
          <w:b/>
        </w:rPr>
      </w:pPr>
    </w:p>
    <w:p w14:paraId="6475AF08" w14:textId="568DE6CF" w:rsidR="00C2369A" w:rsidRPr="007D2B03" w:rsidRDefault="00C2369A" w:rsidP="00C2369A">
      <w:pPr>
        <w:numPr>
          <w:ilvl w:val="0"/>
          <w:numId w:val="9"/>
        </w:numPr>
        <w:spacing w:after="240"/>
        <w:jc w:val="both"/>
        <w:rPr>
          <w:rFonts w:ascii="Arial" w:hAnsi="Arial" w:cs="Arial"/>
        </w:rPr>
      </w:pPr>
      <w:r>
        <w:rPr>
          <w:rFonts w:ascii="Arial" w:hAnsi="Arial" w:cs="Arial"/>
        </w:rPr>
        <w:t>A summary of the KRR as at the date of this paper is at Annex 1. T</w:t>
      </w:r>
      <w:r w:rsidRPr="00100A80">
        <w:rPr>
          <w:rFonts w:ascii="Arial" w:hAnsi="Arial" w:cs="Arial"/>
        </w:rPr>
        <w:t xml:space="preserve">he </w:t>
      </w:r>
      <w:r w:rsidRPr="005B3DEC">
        <w:rPr>
          <w:rFonts w:ascii="Arial" w:hAnsi="Arial" w:cs="Arial"/>
        </w:rPr>
        <w:t>‘Live’</w:t>
      </w:r>
      <w:r w:rsidRPr="00100A80">
        <w:rPr>
          <w:rFonts w:ascii="Arial" w:hAnsi="Arial" w:cs="Arial"/>
        </w:rPr>
        <w:t xml:space="preserve"> KRR will be available to RoS Board at its June 202</w:t>
      </w:r>
      <w:r>
        <w:rPr>
          <w:rFonts w:ascii="Arial" w:hAnsi="Arial" w:cs="Arial"/>
        </w:rPr>
        <w:t>2</w:t>
      </w:r>
      <w:r w:rsidRPr="00100A80">
        <w:rPr>
          <w:rFonts w:ascii="Arial" w:hAnsi="Arial" w:cs="Arial"/>
        </w:rPr>
        <w:t xml:space="preserve"> meeting.</w:t>
      </w:r>
    </w:p>
    <w:p w14:paraId="3AFAA4D5" w14:textId="0F6DEE51" w:rsidR="00C2369A" w:rsidRDefault="00C2369A" w:rsidP="0087759C">
      <w:pPr>
        <w:pStyle w:val="ListParagraph"/>
        <w:numPr>
          <w:ilvl w:val="0"/>
          <w:numId w:val="9"/>
        </w:numPr>
        <w:jc w:val="both"/>
        <w:rPr>
          <w:rFonts w:ascii="Arial" w:hAnsi="Arial" w:cs="Arial"/>
        </w:rPr>
      </w:pPr>
      <w:r w:rsidRPr="0087759C">
        <w:rPr>
          <w:rFonts w:ascii="Arial" w:hAnsi="Arial" w:cs="Arial"/>
        </w:rPr>
        <w:t>The annual risk workshop was delivered on 24 May 2022.  The workshop concluded our risk exposure continue</w:t>
      </w:r>
      <w:r w:rsidR="004434C9">
        <w:rPr>
          <w:rFonts w:ascii="Arial" w:hAnsi="Arial" w:cs="Arial"/>
        </w:rPr>
        <w:t>s</w:t>
      </w:r>
      <w:r w:rsidRPr="0087759C">
        <w:rPr>
          <w:rFonts w:ascii="Arial" w:hAnsi="Arial" w:cs="Arial"/>
        </w:rPr>
        <w:t xml:space="preserve"> to be captured by the </w:t>
      </w:r>
      <w:r w:rsidR="004434C9">
        <w:rPr>
          <w:rFonts w:ascii="Arial" w:hAnsi="Arial" w:cs="Arial"/>
        </w:rPr>
        <w:t xml:space="preserve">set of </w:t>
      </w:r>
      <w:r w:rsidRPr="0087759C">
        <w:rPr>
          <w:rFonts w:ascii="Arial" w:hAnsi="Arial" w:cs="Arial"/>
        </w:rPr>
        <w:t xml:space="preserve">risks previously identified in KRR 2021-26. A summary of proposed changes to key risk scenarios for KRR 2022-27 is included at Annex 2. </w:t>
      </w:r>
    </w:p>
    <w:p w14:paraId="509B17D6" w14:textId="77777777" w:rsidR="0087759C" w:rsidRPr="0087759C" w:rsidRDefault="0087759C" w:rsidP="0087759C">
      <w:pPr>
        <w:pStyle w:val="ListParagraph"/>
        <w:ind w:left="0"/>
        <w:jc w:val="both"/>
        <w:rPr>
          <w:rFonts w:ascii="Arial" w:hAnsi="Arial" w:cs="Arial"/>
        </w:rPr>
      </w:pPr>
    </w:p>
    <w:p w14:paraId="0CEBD691" w14:textId="01D33756" w:rsidR="00E84F4E" w:rsidRDefault="00E84F4E" w:rsidP="00E84F4E">
      <w:pPr>
        <w:jc w:val="both"/>
        <w:rPr>
          <w:rFonts w:ascii="Arial" w:hAnsi="Arial" w:cs="Arial"/>
          <w:b/>
        </w:rPr>
      </w:pPr>
      <w:r>
        <w:rPr>
          <w:rFonts w:ascii="Arial" w:hAnsi="Arial" w:cs="Arial"/>
          <w:b/>
        </w:rPr>
        <w:t>Key risk register – reporting element 2</w:t>
      </w:r>
    </w:p>
    <w:p w14:paraId="2161171F" w14:textId="4E932EB3" w:rsidR="00E308F4" w:rsidRDefault="00E308F4" w:rsidP="00186245">
      <w:pPr>
        <w:jc w:val="both"/>
        <w:rPr>
          <w:rFonts w:ascii="Arial" w:hAnsi="Arial" w:cs="Arial"/>
        </w:rPr>
      </w:pPr>
    </w:p>
    <w:p w14:paraId="24C0C0ED" w14:textId="248FB6F3" w:rsidR="00E308F4" w:rsidRDefault="0087759C" w:rsidP="001479A8">
      <w:pPr>
        <w:numPr>
          <w:ilvl w:val="0"/>
          <w:numId w:val="9"/>
        </w:numPr>
        <w:jc w:val="both"/>
        <w:rPr>
          <w:rFonts w:ascii="Arial" w:hAnsi="Arial" w:cs="Arial"/>
        </w:rPr>
      </w:pPr>
      <w:r>
        <w:rPr>
          <w:rFonts w:ascii="Arial" w:hAnsi="Arial" w:cs="Arial"/>
        </w:rPr>
        <w:t>The annual risk workshop summary at Annex 2 provides details of potential new / developing risks</w:t>
      </w:r>
      <w:r w:rsidR="00E308F4">
        <w:rPr>
          <w:rFonts w:ascii="Arial" w:hAnsi="Arial" w:cs="Arial"/>
        </w:rPr>
        <w:t xml:space="preserve">. </w:t>
      </w:r>
    </w:p>
    <w:p w14:paraId="7188B546" w14:textId="77777777" w:rsidR="00E84F4E" w:rsidRDefault="00E84F4E" w:rsidP="00E84F4E">
      <w:pPr>
        <w:jc w:val="both"/>
        <w:rPr>
          <w:rFonts w:ascii="Arial" w:hAnsi="Arial" w:cs="Arial"/>
        </w:rPr>
      </w:pPr>
    </w:p>
    <w:p w14:paraId="0B4B1CA9" w14:textId="07EB86E1" w:rsidR="00E84F4E" w:rsidRPr="00E84F4E" w:rsidRDefault="00E84F4E" w:rsidP="00E84F4E">
      <w:pPr>
        <w:pStyle w:val="ListParagraph"/>
        <w:ind w:left="0"/>
        <w:jc w:val="both"/>
        <w:rPr>
          <w:rFonts w:ascii="Arial" w:hAnsi="Arial" w:cs="Arial"/>
          <w:b/>
        </w:rPr>
      </w:pPr>
      <w:r w:rsidRPr="00E84F4E">
        <w:rPr>
          <w:rFonts w:ascii="Arial" w:hAnsi="Arial" w:cs="Arial"/>
          <w:b/>
        </w:rPr>
        <w:t xml:space="preserve">Key risk register – reporting element </w:t>
      </w:r>
      <w:r>
        <w:rPr>
          <w:rFonts w:ascii="Arial" w:hAnsi="Arial" w:cs="Arial"/>
          <w:b/>
        </w:rPr>
        <w:t>3</w:t>
      </w:r>
    </w:p>
    <w:p w14:paraId="4C62F483" w14:textId="77777777" w:rsidR="00E84F4E" w:rsidRDefault="00E84F4E" w:rsidP="00E84F4E">
      <w:pPr>
        <w:jc w:val="both"/>
        <w:rPr>
          <w:rFonts w:ascii="Arial" w:hAnsi="Arial" w:cs="Arial"/>
        </w:rPr>
      </w:pPr>
    </w:p>
    <w:p w14:paraId="11C71E2E" w14:textId="7E660EC5" w:rsidR="0087759C" w:rsidRDefault="0087759C" w:rsidP="0087759C">
      <w:pPr>
        <w:pStyle w:val="ListParagraph"/>
        <w:numPr>
          <w:ilvl w:val="0"/>
          <w:numId w:val="9"/>
        </w:numPr>
        <w:jc w:val="both"/>
        <w:rPr>
          <w:rFonts w:ascii="Arial" w:hAnsi="Arial" w:cs="Arial"/>
        </w:rPr>
      </w:pPr>
      <w:r w:rsidRPr="0087759C">
        <w:rPr>
          <w:rFonts w:ascii="Arial" w:hAnsi="Arial" w:cs="Arial"/>
        </w:rPr>
        <w:t xml:space="preserve">Existing risk responses for all key risks continue to deliver the expected risk reduction effects. The ongoing introduction of new controls and/or enhancements to existing controls is continuing as planned in each risk’s ‘route to target’. </w:t>
      </w:r>
    </w:p>
    <w:p w14:paraId="2C519B65" w14:textId="77777777" w:rsidR="0087759C" w:rsidRDefault="0087759C" w:rsidP="0087759C">
      <w:pPr>
        <w:pStyle w:val="ListParagraph"/>
        <w:ind w:left="0"/>
        <w:jc w:val="both"/>
        <w:rPr>
          <w:rFonts w:ascii="Arial" w:hAnsi="Arial" w:cs="Arial"/>
        </w:rPr>
      </w:pPr>
    </w:p>
    <w:p w14:paraId="632ADCD0" w14:textId="378D6B32" w:rsidR="0087759C" w:rsidRDefault="00605E47" w:rsidP="0087759C">
      <w:pPr>
        <w:pStyle w:val="ListParagraph"/>
        <w:numPr>
          <w:ilvl w:val="0"/>
          <w:numId w:val="9"/>
        </w:numPr>
        <w:jc w:val="both"/>
        <w:rPr>
          <w:rFonts w:ascii="Arial" w:hAnsi="Arial" w:cs="Arial"/>
        </w:rPr>
      </w:pPr>
      <w:r>
        <w:rPr>
          <w:rFonts w:ascii="Arial" w:hAnsi="Arial" w:cs="Arial"/>
        </w:rPr>
        <w:t>The criticality and interdependence of our responses to Key Risks 3 Operational Capacity and 7 People &amp; Change is noted in Annex 2. EMT intend to focus on both risks in 202</w:t>
      </w:r>
      <w:r w:rsidR="00DA1DF6">
        <w:rPr>
          <w:rFonts w:ascii="Arial" w:hAnsi="Arial" w:cs="Arial"/>
        </w:rPr>
        <w:t>2</w:t>
      </w:r>
      <w:r>
        <w:rPr>
          <w:rFonts w:ascii="Arial" w:hAnsi="Arial" w:cs="Arial"/>
        </w:rPr>
        <w:t>-2</w:t>
      </w:r>
      <w:r w:rsidR="00DA1DF6">
        <w:rPr>
          <w:rFonts w:ascii="Arial" w:hAnsi="Arial" w:cs="Arial"/>
        </w:rPr>
        <w:t>3</w:t>
      </w:r>
      <w:r>
        <w:rPr>
          <w:rFonts w:ascii="Arial" w:hAnsi="Arial" w:cs="Arial"/>
        </w:rPr>
        <w:t>, with risk reviews in the coming months re-visiting the planned route</w:t>
      </w:r>
      <w:r w:rsidR="00C52AAB">
        <w:rPr>
          <w:rFonts w:ascii="Arial" w:hAnsi="Arial" w:cs="Arial"/>
        </w:rPr>
        <w:t>s</w:t>
      </w:r>
      <w:r>
        <w:rPr>
          <w:rFonts w:ascii="Arial" w:hAnsi="Arial" w:cs="Arial"/>
        </w:rPr>
        <w:t xml:space="preserve"> to target for each </w:t>
      </w:r>
      <w:r w:rsidR="00C52AAB">
        <w:rPr>
          <w:rFonts w:ascii="Arial" w:hAnsi="Arial" w:cs="Arial"/>
        </w:rPr>
        <w:t xml:space="preserve">risk. Key considerations will </w:t>
      </w:r>
      <w:r w:rsidR="005D36A6">
        <w:rPr>
          <w:rFonts w:ascii="Arial" w:hAnsi="Arial" w:cs="Arial"/>
        </w:rPr>
        <w:t>include</w:t>
      </w:r>
      <w:r w:rsidR="00C52AAB">
        <w:rPr>
          <w:rFonts w:ascii="Arial" w:hAnsi="Arial" w:cs="Arial"/>
        </w:rPr>
        <w:t xml:space="preserve"> whether control interventions are sufficient to fully address each risk, the timing and sequence of interventions</w:t>
      </w:r>
      <w:r w:rsidR="00F315D3">
        <w:rPr>
          <w:rFonts w:ascii="Arial" w:hAnsi="Arial" w:cs="Arial"/>
        </w:rPr>
        <w:t>,</w:t>
      </w:r>
      <w:r w:rsidR="00C52AAB">
        <w:rPr>
          <w:rFonts w:ascii="Arial" w:hAnsi="Arial" w:cs="Arial"/>
        </w:rPr>
        <w:t xml:space="preserve"> </w:t>
      </w:r>
      <w:r w:rsidR="00A07DEB">
        <w:rPr>
          <w:rFonts w:ascii="Arial" w:hAnsi="Arial" w:cs="Arial"/>
        </w:rPr>
        <w:t xml:space="preserve">and suitable means of assurance to </w:t>
      </w:r>
      <w:r w:rsidR="00F315D3">
        <w:rPr>
          <w:rFonts w:ascii="Arial" w:hAnsi="Arial" w:cs="Arial"/>
        </w:rPr>
        <w:t>demonstrate the effectiveness of our interventions.</w:t>
      </w:r>
      <w:r w:rsidR="00C52AAB">
        <w:rPr>
          <w:rFonts w:ascii="Arial" w:hAnsi="Arial" w:cs="Arial"/>
        </w:rPr>
        <w:t xml:space="preserve"> </w:t>
      </w:r>
    </w:p>
    <w:p w14:paraId="57CE75BC" w14:textId="77777777" w:rsidR="00F315D3" w:rsidRPr="00F315D3" w:rsidRDefault="00F315D3" w:rsidP="00F315D3">
      <w:pPr>
        <w:pStyle w:val="ListParagraph"/>
        <w:rPr>
          <w:rFonts w:ascii="Arial" w:hAnsi="Arial" w:cs="Arial"/>
        </w:rPr>
      </w:pPr>
    </w:p>
    <w:p w14:paraId="607C702D" w14:textId="17B65E23" w:rsidR="00F315D3" w:rsidRPr="00137FD7" w:rsidRDefault="00F315D3" w:rsidP="00F315D3">
      <w:pPr>
        <w:numPr>
          <w:ilvl w:val="0"/>
          <w:numId w:val="9"/>
        </w:numPr>
        <w:spacing w:after="240"/>
        <w:jc w:val="both"/>
        <w:rPr>
          <w:rFonts w:ascii="Arial" w:hAnsi="Arial" w:cs="Arial"/>
        </w:rPr>
      </w:pPr>
      <w:r w:rsidRPr="00137FD7">
        <w:rPr>
          <w:rFonts w:ascii="Arial" w:hAnsi="Arial" w:cs="Arial"/>
          <w:lang w:val="en-US"/>
        </w:rPr>
        <w:t xml:space="preserve">Risk and Information Governance </w:t>
      </w:r>
      <w:r w:rsidR="00BF00A8">
        <w:rPr>
          <w:rFonts w:ascii="Arial" w:hAnsi="Arial" w:cs="Arial"/>
          <w:lang w:val="en-US"/>
        </w:rPr>
        <w:t xml:space="preserve">(RIG) </w:t>
      </w:r>
      <w:r w:rsidRPr="00137FD7">
        <w:rPr>
          <w:rFonts w:ascii="Arial" w:hAnsi="Arial" w:cs="Arial"/>
          <w:lang w:val="en-US"/>
        </w:rPr>
        <w:t>service will refine the updated draft KRR 202</w:t>
      </w:r>
      <w:r>
        <w:rPr>
          <w:rFonts w:ascii="Arial" w:hAnsi="Arial" w:cs="Arial"/>
          <w:lang w:val="en-US"/>
        </w:rPr>
        <w:t>2</w:t>
      </w:r>
      <w:r w:rsidRPr="00137FD7">
        <w:rPr>
          <w:rFonts w:ascii="Arial" w:hAnsi="Arial" w:cs="Arial"/>
          <w:lang w:val="en-US"/>
        </w:rPr>
        <w:t>-202</w:t>
      </w:r>
      <w:r>
        <w:rPr>
          <w:rFonts w:ascii="Arial" w:hAnsi="Arial" w:cs="Arial"/>
          <w:lang w:val="en-US"/>
        </w:rPr>
        <w:t>7</w:t>
      </w:r>
      <w:r w:rsidRPr="00137FD7">
        <w:rPr>
          <w:rFonts w:ascii="Arial" w:hAnsi="Arial" w:cs="Arial"/>
          <w:lang w:val="en-US"/>
        </w:rPr>
        <w:t xml:space="preserve"> for final review at planned EMT, RoS Board and ARC meetings. </w:t>
      </w:r>
      <w:r>
        <w:rPr>
          <w:rFonts w:ascii="Arial" w:hAnsi="Arial" w:cs="Arial"/>
          <w:lang w:val="en-US"/>
        </w:rPr>
        <w:t>T</w:t>
      </w:r>
      <w:r w:rsidRPr="00137FD7">
        <w:rPr>
          <w:rFonts w:ascii="Arial" w:hAnsi="Arial" w:cs="Arial"/>
          <w:lang w:val="en-US"/>
        </w:rPr>
        <w:t>he following meetings are currently scheduled:</w:t>
      </w:r>
    </w:p>
    <w:p w14:paraId="20E862CA" w14:textId="77777777" w:rsidR="00F315D3" w:rsidRPr="00137FD7" w:rsidRDefault="00F315D3" w:rsidP="00F315D3">
      <w:pPr>
        <w:numPr>
          <w:ilvl w:val="1"/>
          <w:numId w:val="9"/>
        </w:numPr>
        <w:spacing w:after="240"/>
        <w:jc w:val="both"/>
        <w:rPr>
          <w:rFonts w:ascii="Arial" w:hAnsi="Arial" w:cs="Arial"/>
        </w:rPr>
      </w:pPr>
      <w:r w:rsidRPr="00137FD7">
        <w:rPr>
          <w:rFonts w:ascii="Arial" w:hAnsi="Arial" w:cs="Arial"/>
          <w:lang w:val="en-US"/>
        </w:rPr>
        <w:t xml:space="preserve">EMT CG monthly KRR Reviews </w:t>
      </w:r>
      <w:r>
        <w:rPr>
          <w:rFonts w:ascii="Arial" w:hAnsi="Arial" w:cs="Arial"/>
          <w:lang w:val="en-US"/>
        </w:rPr>
        <w:t xml:space="preserve">26 May, 24 </w:t>
      </w:r>
      <w:proofErr w:type="gramStart"/>
      <w:r>
        <w:rPr>
          <w:rFonts w:ascii="Arial" w:hAnsi="Arial" w:cs="Arial"/>
          <w:lang w:val="en-US"/>
        </w:rPr>
        <w:t>June</w:t>
      </w:r>
      <w:proofErr w:type="gramEnd"/>
      <w:r>
        <w:rPr>
          <w:rFonts w:ascii="Arial" w:hAnsi="Arial" w:cs="Arial"/>
          <w:lang w:val="en-US"/>
        </w:rPr>
        <w:t xml:space="preserve"> and 28 July 2022</w:t>
      </w:r>
    </w:p>
    <w:p w14:paraId="0E229D34" w14:textId="77777777" w:rsidR="00F315D3" w:rsidRPr="00137FD7" w:rsidRDefault="00F315D3" w:rsidP="00F315D3">
      <w:pPr>
        <w:numPr>
          <w:ilvl w:val="1"/>
          <w:numId w:val="9"/>
        </w:numPr>
        <w:spacing w:after="240"/>
        <w:jc w:val="both"/>
        <w:rPr>
          <w:rFonts w:ascii="Arial" w:hAnsi="Arial" w:cs="Arial"/>
        </w:rPr>
      </w:pPr>
      <w:r w:rsidRPr="00137FD7">
        <w:rPr>
          <w:rFonts w:ascii="Arial" w:hAnsi="Arial" w:cs="Arial"/>
          <w:lang w:val="en-US"/>
        </w:rPr>
        <w:t xml:space="preserve">ARC KRR Assurance Framework Review </w:t>
      </w:r>
      <w:r>
        <w:rPr>
          <w:rFonts w:ascii="Arial" w:hAnsi="Arial" w:cs="Arial"/>
          <w:lang w:val="en-US"/>
        </w:rPr>
        <w:t>9</w:t>
      </w:r>
      <w:r w:rsidRPr="00137FD7">
        <w:rPr>
          <w:rFonts w:ascii="Arial" w:hAnsi="Arial" w:cs="Arial"/>
          <w:lang w:val="en-US"/>
        </w:rPr>
        <w:t xml:space="preserve"> </w:t>
      </w:r>
      <w:r>
        <w:rPr>
          <w:rFonts w:ascii="Arial" w:hAnsi="Arial" w:cs="Arial"/>
          <w:lang w:val="en-US"/>
        </w:rPr>
        <w:t>August</w:t>
      </w:r>
      <w:r w:rsidRPr="00137FD7">
        <w:rPr>
          <w:rFonts w:ascii="Arial" w:hAnsi="Arial" w:cs="Arial"/>
          <w:lang w:val="en-US"/>
        </w:rPr>
        <w:t xml:space="preserve"> 202</w:t>
      </w:r>
      <w:r>
        <w:rPr>
          <w:rFonts w:ascii="Arial" w:hAnsi="Arial" w:cs="Arial"/>
          <w:lang w:val="en-US"/>
        </w:rPr>
        <w:t>2</w:t>
      </w:r>
    </w:p>
    <w:p w14:paraId="60F581BF" w14:textId="77777777" w:rsidR="00F315D3" w:rsidRPr="007D69DB" w:rsidRDefault="00F315D3" w:rsidP="00F315D3">
      <w:pPr>
        <w:numPr>
          <w:ilvl w:val="1"/>
          <w:numId w:val="9"/>
        </w:numPr>
        <w:spacing w:after="240"/>
        <w:jc w:val="both"/>
        <w:rPr>
          <w:rFonts w:ascii="Arial" w:hAnsi="Arial" w:cs="Arial"/>
        </w:rPr>
      </w:pPr>
      <w:r w:rsidRPr="00137FD7">
        <w:rPr>
          <w:rFonts w:ascii="Arial" w:hAnsi="Arial" w:cs="Arial"/>
          <w:lang w:val="en-US"/>
        </w:rPr>
        <w:t xml:space="preserve">RoS Board KRR and Assurance Framework Review </w:t>
      </w:r>
      <w:r>
        <w:rPr>
          <w:rFonts w:ascii="Arial" w:hAnsi="Arial" w:cs="Arial"/>
          <w:lang w:val="en-US"/>
        </w:rPr>
        <w:t>14 June, 13-14 September 2022</w:t>
      </w:r>
    </w:p>
    <w:p w14:paraId="03A4794F" w14:textId="7D6EC723" w:rsidR="00F315D3" w:rsidRPr="0087759C" w:rsidRDefault="00F315D3" w:rsidP="00F315D3">
      <w:pPr>
        <w:pStyle w:val="ListParagraph"/>
        <w:numPr>
          <w:ilvl w:val="0"/>
          <w:numId w:val="9"/>
        </w:numPr>
        <w:jc w:val="both"/>
        <w:rPr>
          <w:rFonts w:ascii="Arial" w:hAnsi="Arial" w:cs="Arial"/>
        </w:rPr>
      </w:pPr>
      <w:r w:rsidRPr="00137FD7">
        <w:rPr>
          <w:rFonts w:ascii="Arial" w:hAnsi="Arial" w:cs="Arial"/>
          <w:lang w:val="en-US"/>
        </w:rPr>
        <w:lastRenderedPageBreak/>
        <w:t>When final approval of a ‘live’ KRR 202</w:t>
      </w:r>
      <w:r>
        <w:rPr>
          <w:rFonts w:ascii="Arial" w:hAnsi="Arial" w:cs="Arial"/>
          <w:lang w:val="en-US"/>
        </w:rPr>
        <w:t>2</w:t>
      </w:r>
      <w:r w:rsidRPr="00137FD7">
        <w:rPr>
          <w:rFonts w:ascii="Arial" w:hAnsi="Arial" w:cs="Arial"/>
          <w:lang w:val="en-US"/>
        </w:rPr>
        <w:t>-202</w:t>
      </w:r>
      <w:r>
        <w:rPr>
          <w:rFonts w:ascii="Arial" w:hAnsi="Arial" w:cs="Arial"/>
          <w:lang w:val="en-US"/>
        </w:rPr>
        <w:t>7</w:t>
      </w:r>
      <w:r w:rsidRPr="00137FD7">
        <w:rPr>
          <w:rFonts w:ascii="Arial" w:hAnsi="Arial" w:cs="Arial"/>
          <w:lang w:val="en-US"/>
        </w:rPr>
        <w:t xml:space="preserve"> is complete, </w:t>
      </w:r>
      <w:r w:rsidR="00BF00A8">
        <w:rPr>
          <w:rFonts w:ascii="Arial" w:hAnsi="Arial" w:cs="Arial"/>
          <w:lang w:val="en-US"/>
        </w:rPr>
        <w:t>RIG</w:t>
      </w:r>
      <w:r w:rsidRPr="00137FD7">
        <w:rPr>
          <w:rFonts w:ascii="Arial" w:hAnsi="Arial" w:cs="Arial"/>
          <w:lang w:val="en-US"/>
        </w:rPr>
        <w:t xml:space="preserve"> will draft an updated Assurance Framework 202</w:t>
      </w:r>
      <w:r>
        <w:rPr>
          <w:rFonts w:ascii="Arial" w:hAnsi="Arial" w:cs="Arial"/>
          <w:lang w:val="en-US"/>
        </w:rPr>
        <w:t>2</w:t>
      </w:r>
      <w:r w:rsidRPr="00137FD7">
        <w:rPr>
          <w:rFonts w:ascii="Arial" w:hAnsi="Arial" w:cs="Arial"/>
          <w:lang w:val="en-US"/>
        </w:rPr>
        <w:t>-202</w:t>
      </w:r>
      <w:r>
        <w:rPr>
          <w:rFonts w:ascii="Arial" w:hAnsi="Arial" w:cs="Arial"/>
          <w:lang w:val="en-US"/>
        </w:rPr>
        <w:t>7</w:t>
      </w:r>
      <w:r w:rsidRPr="00137FD7">
        <w:rPr>
          <w:rFonts w:ascii="Arial" w:hAnsi="Arial" w:cs="Arial"/>
          <w:lang w:val="en-US"/>
        </w:rPr>
        <w:t xml:space="preserve"> for ARC, RoS Board and EMT ongoing review and oversight.</w:t>
      </w:r>
    </w:p>
    <w:p w14:paraId="1289DCA9" w14:textId="4DE30B39" w:rsidR="00392438" w:rsidRDefault="00392438" w:rsidP="00392438">
      <w:pPr>
        <w:jc w:val="both"/>
        <w:rPr>
          <w:rFonts w:ascii="Arial" w:hAnsi="Arial" w:cs="Arial"/>
        </w:rPr>
      </w:pPr>
    </w:p>
    <w:p w14:paraId="7B0903DA" w14:textId="69FC89EF" w:rsidR="00392438" w:rsidRPr="00E84F4E" w:rsidRDefault="00392438" w:rsidP="00392438">
      <w:pPr>
        <w:pStyle w:val="ListParagraph"/>
        <w:ind w:left="0"/>
        <w:jc w:val="both"/>
        <w:rPr>
          <w:rFonts w:ascii="Arial" w:hAnsi="Arial" w:cs="Arial"/>
          <w:b/>
        </w:rPr>
      </w:pPr>
      <w:r>
        <w:rPr>
          <w:rFonts w:ascii="Arial" w:hAnsi="Arial" w:cs="Arial"/>
          <w:b/>
        </w:rPr>
        <w:t>Business Continuity</w:t>
      </w:r>
    </w:p>
    <w:p w14:paraId="1A325CA8" w14:textId="23E5BAAF" w:rsidR="00392438" w:rsidRDefault="00392438" w:rsidP="00392438">
      <w:pPr>
        <w:jc w:val="both"/>
        <w:rPr>
          <w:rFonts w:ascii="Arial" w:hAnsi="Arial" w:cs="Arial"/>
        </w:rPr>
      </w:pPr>
    </w:p>
    <w:p w14:paraId="20EE2F8A" w14:textId="650FDEA6" w:rsidR="00BF00A8" w:rsidRPr="00BF00A8" w:rsidRDefault="00BF00A8" w:rsidP="00BF00A8">
      <w:pPr>
        <w:numPr>
          <w:ilvl w:val="0"/>
          <w:numId w:val="9"/>
        </w:numPr>
        <w:jc w:val="both"/>
        <w:rPr>
          <w:rFonts w:ascii="Arial" w:hAnsi="Arial" w:cs="Arial"/>
        </w:rPr>
      </w:pPr>
      <w:r>
        <w:rPr>
          <w:rFonts w:ascii="Arial" w:hAnsi="Arial" w:cs="Arial"/>
        </w:rPr>
        <w:t xml:space="preserve">The policy has been informed by a range of industry standards, including the </w:t>
      </w:r>
      <w:r w:rsidRPr="3F14EF17">
        <w:rPr>
          <w:rFonts w:ascii="Arial" w:hAnsi="Arial" w:cs="Arial"/>
          <w:color w:val="000000" w:themeColor="text1"/>
        </w:rPr>
        <w:t>Business Continuity Institute’s “Good Practice Guide” (</w:t>
      </w:r>
      <w:hyperlink r:id="rId8" w:history="1">
        <w:r w:rsidRPr="00C53B87">
          <w:rPr>
            <w:rStyle w:val="Hyperlink"/>
            <w:rFonts w:ascii="Arial" w:hAnsi="Arial" w:cs="Arial"/>
          </w:rPr>
          <w:t>link</w:t>
        </w:r>
      </w:hyperlink>
      <w:r w:rsidRPr="3F14EF17">
        <w:rPr>
          <w:rFonts w:ascii="Arial" w:hAnsi="Arial" w:cs="Arial"/>
          <w:color w:val="000000" w:themeColor="text1"/>
        </w:rPr>
        <w:t>)</w:t>
      </w:r>
      <w:r>
        <w:rPr>
          <w:rFonts w:ascii="Arial" w:hAnsi="Arial" w:cs="Arial"/>
          <w:color w:val="000000" w:themeColor="text1"/>
        </w:rPr>
        <w:t xml:space="preserve"> and</w:t>
      </w:r>
      <w:r w:rsidRPr="3F14EF17">
        <w:rPr>
          <w:rFonts w:ascii="Arial" w:hAnsi="Arial" w:cs="Arial"/>
          <w:color w:val="000000" w:themeColor="text1"/>
        </w:rPr>
        <w:t xml:space="preserve"> the BC ISO-standard (ISO22301)</w:t>
      </w:r>
      <w:r>
        <w:rPr>
          <w:rFonts w:ascii="Arial" w:hAnsi="Arial" w:cs="Arial"/>
        </w:rPr>
        <w:t xml:space="preserve">. Our BC Lead (recruited externally to add subject matter expertise based on significant experience of implementing BC in a range of organisations), has contributed to the </w:t>
      </w:r>
      <w:proofErr w:type="gramStart"/>
      <w:r>
        <w:rPr>
          <w:rFonts w:ascii="Arial" w:hAnsi="Arial" w:cs="Arial"/>
        </w:rPr>
        <w:t>policy</w:t>
      </w:r>
      <w:proofErr w:type="gramEnd"/>
      <w:r>
        <w:rPr>
          <w:rFonts w:ascii="Arial" w:hAnsi="Arial" w:cs="Arial"/>
        </w:rPr>
        <w:t xml:space="preserve"> and helped tailor best practice to the RoS context.</w:t>
      </w:r>
    </w:p>
    <w:p w14:paraId="6D083BBD" w14:textId="307FC96A" w:rsidR="00BF00A8" w:rsidRDefault="00BF00A8" w:rsidP="00BF00A8">
      <w:pPr>
        <w:jc w:val="both"/>
        <w:rPr>
          <w:rFonts w:ascii="Arial" w:hAnsi="Arial" w:cs="Arial"/>
        </w:rPr>
      </w:pPr>
      <w:r>
        <w:rPr>
          <w:rFonts w:ascii="Arial" w:hAnsi="Arial" w:cs="Arial"/>
        </w:rPr>
        <w:t xml:space="preserve"> </w:t>
      </w:r>
    </w:p>
    <w:p w14:paraId="3F37820C" w14:textId="26F8130F" w:rsidR="00392438" w:rsidRPr="00392438" w:rsidRDefault="00BF00A8" w:rsidP="00392438">
      <w:pPr>
        <w:pStyle w:val="ListParagraph"/>
        <w:numPr>
          <w:ilvl w:val="0"/>
          <w:numId w:val="9"/>
        </w:numPr>
        <w:jc w:val="both"/>
        <w:rPr>
          <w:rFonts w:ascii="Arial" w:hAnsi="Arial" w:cs="Arial"/>
        </w:rPr>
      </w:pPr>
      <w:r>
        <w:rPr>
          <w:rFonts w:ascii="Arial" w:hAnsi="Arial" w:cs="Arial"/>
        </w:rPr>
        <w:t xml:space="preserve">The policy has been reviewed by EMT, ARC and PCS. </w:t>
      </w:r>
      <w:r w:rsidR="00C723DB">
        <w:rPr>
          <w:rFonts w:ascii="Arial" w:hAnsi="Arial" w:cs="Arial"/>
        </w:rPr>
        <w:t xml:space="preserve">Following review by the board, EMT will consider </w:t>
      </w:r>
      <w:r w:rsidR="00C723DB">
        <w:rPr>
          <w:rFonts w:ascii="Arial" w:hAnsi="Arial" w:cs="Arial"/>
          <w:lang w:val="en-US"/>
        </w:rPr>
        <w:t>any board comments and complete final approval of the policy at the June EMT CG meeting, with publication on RoS intranet to follow.</w:t>
      </w:r>
      <w:r w:rsidR="00C723DB">
        <w:rPr>
          <w:rFonts w:ascii="Arial" w:hAnsi="Arial" w:cs="Arial"/>
        </w:rPr>
        <w:t xml:space="preserve"> </w:t>
      </w:r>
    </w:p>
    <w:p w14:paraId="427642B5" w14:textId="77777777" w:rsidR="00E308F4" w:rsidRDefault="00E308F4" w:rsidP="00186245">
      <w:pPr>
        <w:jc w:val="both"/>
        <w:rPr>
          <w:rFonts w:ascii="Arial" w:hAnsi="Arial" w:cs="Arial"/>
        </w:rPr>
      </w:pPr>
    </w:p>
    <w:p w14:paraId="4DE9E3A2" w14:textId="77777777" w:rsidR="00E308F4" w:rsidRDefault="00E308F4" w:rsidP="00186245">
      <w:pPr>
        <w:jc w:val="both"/>
        <w:rPr>
          <w:rFonts w:ascii="Arial" w:hAnsi="Arial" w:cs="Arial"/>
          <w:b/>
        </w:rPr>
      </w:pPr>
      <w:r>
        <w:rPr>
          <w:rFonts w:ascii="Arial" w:hAnsi="Arial" w:cs="Arial"/>
          <w:b/>
        </w:rPr>
        <w:t>Conclusion</w:t>
      </w:r>
    </w:p>
    <w:p w14:paraId="20CE9B70" w14:textId="77777777" w:rsidR="00E308F4" w:rsidRDefault="00E308F4" w:rsidP="00186245">
      <w:pPr>
        <w:jc w:val="both"/>
        <w:rPr>
          <w:rFonts w:ascii="Arial" w:hAnsi="Arial" w:cs="Arial"/>
        </w:rPr>
      </w:pPr>
    </w:p>
    <w:p w14:paraId="3D68B762" w14:textId="6F6A12CB" w:rsidR="00C52AAB" w:rsidRPr="005B165A" w:rsidRDefault="00C52AAB" w:rsidP="00C52AAB">
      <w:pPr>
        <w:numPr>
          <w:ilvl w:val="0"/>
          <w:numId w:val="10"/>
        </w:numPr>
        <w:jc w:val="both"/>
        <w:rPr>
          <w:rFonts w:ascii="Arial" w:hAnsi="Arial" w:cs="Arial"/>
        </w:rPr>
      </w:pPr>
      <w:r w:rsidRPr="005B165A">
        <w:rPr>
          <w:rFonts w:ascii="Arial" w:hAnsi="Arial" w:cs="Arial"/>
        </w:rPr>
        <w:t>RoS Board to re</w:t>
      </w:r>
      <w:r>
        <w:rPr>
          <w:rFonts w:ascii="Arial" w:hAnsi="Arial" w:cs="Arial"/>
        </w:rPr>
        <w:t xml:space="preserve">view the KRR update and draft business continuity policy, </w:t>
      </w:r>
      <w:r w:rsidRPr="005B165A">
        <w:rPr>
          <w:rFonts w:ascii="Arial" w:hAnsi="Arial" w:cs="Arial"/>
        </w:rPr>
        <w:t>Annexes 1</w:t>
      </w:r>
      <w:r>
        <w:rPr>
          <w:rFonts w:ascii="Arial" w:hAnsi="Arial" w:cs="Arial"/>
        </w:rPr>
        <w:t>,</w:t>
      </w:r>
      <w:r w:rsidRPr="005B165A">
        <w:rPr>
          <w:rFonts w:ascii="Arial" w:hAnsi="Arial" w:cs="Arial"/>
        </w:rPr>
        <w:t xml:space="preserve"> 2</w:t>
      </w:r>
      <w:r>
        <w:rPr>
          <w:rFonts w:ascii="Arial" w:hAnsi="Arial" w:cs="Arial"/>
        </w:rPr>
        <w:t xml:space="preserve"> </w:t>
      </w:r>
      <w:r w:rsidRPr="005B165A">
        <w:rPr>
          <w:rFonts w:ascii="Arial" w:hAnsi="Arial" w:cs="Arial"/>
        </w:rPr>
        <w:t xml:space="preserve">and </w:t>
      </w:r>
      <w:r>
        <w:rPr>
          <w:rFonts w:ascii="Arial" w:hAnsi="Arial" w:cs="Arial"/>
        </w:rPr>
        <w:t xml:space="preserve">3, and </w:t>
      </w:r>
      <w:r w:rsidRPr="005B165A">
        <w:rPr>
          <w:rFonts w:ascii="Arial" w:hAnsi="Arial" w:cs="Arial"/>
        </w:rPr>
        <w:t>consider the background, topic matter and recommendations in this paper for advice to the Keeper</w:t>
      </w:r>
      <w:r>
        <w:rPr>
          <w:rFonts w:ascii="Arial" w:hAnsi="Arial" w:cs="Arial"/>
        </w:rPr>
        <w:t xml:space="preserve"> and EMT.</w:t>
      </w:r>
    </w:p>
    <w:p w14:paraId="4CAFE6BE" w14:textId="77777777" w:rsidR="00EA274F" w:rsidRDefault="00EA274F" w:rsidP="004330BC">
      <w:pPr>
        <w:ind w:left="1440" w:hanging="1440"/>
        <w:jc w:val="both"/>
        <w:rPr>
          <w:rFonts w:ascii="Arial" w:hAnsi="Arial" w:cs="Arial"/>
          <w:b/>
        </w:rPr>
      </w:pPr>
    </w:p>
    <w:p w14:paraId="0BA1BA93" w14:textId="16B584AF" w:rsidR="004330BC" w:rsidRDefault="004330BC" w:rsidP="004330BC">
      <w:pPr>
        <w:ind w:left="1440" w:hanging="1440"/>
        <w:jc w:val="both"/>
        <w:rPr>
          <w:rFonts w:ascii="Arial" w:hAnsi="Arial" w:cs="Arial"/>
          <w:b/>
        </w:rPr>
      </w:pPr>
      <w:r>
        <w:rPr>
          <w:rFonts w:ascii="Arial" w:hAnsi="Arial" w:cs="Arial"/>
          <w:b/>
        </w:rPr>
        <w:t>Head of Enterprise Risk Management</w:t>
      </w:r>
    </w:p>
    <w:p w14:paraId="567F5904" w14:textId="77777777" w:rsidR="004330BC" w:rsidRDefault="004330BC" w:rsidP="004330BC">
      <w:pPr>
        <w:ind w:left="1440" w:hanging="1440"/>
        <w:jc w:val="both"/>
        <w:rPr>
          <w:rFonts w:ascii="Arial" w:hAnsi="Arial" w:cs="Arial"/>
          <w:b/>
        </w:rPr>
      </w:pPr>
      <w:r>
        <w:rPr>
          <w:rFonts w:ascii="Arial" w:hAnsi="Arial" w:cs="Arial"/>
          <w:b/>
        </w:rPr>
        <w:t>Corporate</w:t>
      </w:r>
    </w:p>
    <w:p w14:paraId="6E86D075" w14:textId="5CBB8828" w:rsidR="00272E87" w:rsidRDefault="004330BC" w:rsidP="004330BC">
      <w:pPr>
        <w:ind w:left="1440" w:hanging="1440"/>
        <w:jc w:val="both"/>
        <w:rPr>
          <w:rFonts w:ascii="Arial" w:hAnsi="Arial" w:cs="Arial"/>
          <w:b/>
        </w:rPr>
      </w:pPr>
      <w:r>
        <w:rPr>
          <w:rFonts w:ascii="Arial" w:hAnsi="Arial" w:cs="Arial"/>
          <w:b/>
        </w:rPr>
        <w:t>27 May 2022</w:t>
      </w:r>
    </w:p>
    <w:p w14:paraId="768113DA" w14:textId="77777777" w:rsidR="00272E87" w:rsidRDefault="00272E87">
      <w:pPr>
        <w:spacing w:after="160" w:line="259" w:lineRule="auto"/>
        <w:rPr>
          <w:rFonts w:ascii="Arial" w:hAnsi="Arial" w:cs="Arial"/>
          <w:b/>
        </w:rPr>
      </w:pPr>
    </w:p>
    <w:p w14:paraId="42D0A31E" w14:textId="77777777" w:rsidR="00272E87" w:rsidRDefault="00272E87">
      <w:pPr>
        <w:spacing w:after="160" w:line="259" w:lineRule="auto"/>
        <w:rPr>
          <w:rFonts w:ascii="Arial" w:hAnsi="Arial" w:cs="Arial"/>
          <w:b/>
        </w:rPr>
      </w:pPr>
    </w:p>
    <w:p w14:paraId="200327F2" w14:textId="77777777" w:rsidR="00272E87" w:rsidRDefault="00272E87">
      <w:pPr>
        <w:spacing w:after="160" w:line="259" w:lineRule="auto"/>
        <w:rPr>
          <w:rFonts w:ascii="Arial" w:hAnsi="Arial" w:cs="Arial"/>
          <w:b/>
        </w:rPr>
      </w:pPr>
    </w:p>
    <w:p w14:paraId="5101FA6C" w14:textId="77777777" w:rsidR="00272E87" w:rsidRDefault="00272E87">
      <w:pPr>
        <w:spacing w:after="160" w:line="259" w:lineRule="auto"/>
        <w:rPr>
          <w:rFonts w:ascii="Arial" w:hAnsi="Arial" w:cs="Arial"/>
          <w:b/>
        </w:rPr>
      </w:pPr>
    </w:p>
    <w:p w14:paraId="5864ECD8" w14:textId="77777777" w:rsidR="00272E87" w:rsidRDefault="00272E87">
      <w:pPr>
        <w:spacing w:after="160" w:line="259" w:lineRule="auto"/>
        <w:rPr>
          <w:rFonts w:ascii="Arial" w:hAnsi="Arial" w:cs="Arial"/>
          <w:b/>
        </w:rPr>
      </w:pPr>
    </w:p>
    <w:p w14:paraId="2E46ACC3" w14:textId="77777777" w:rsidR="00272E87" w:rsidRDefault="00272E87">
      <w:pPr>
        <w:spacing w:after="160" w:line="259" w:lineRule="auto"/>
        <w:rPr>
          <w:rFonts w:ascii="Arial" w:hAnsi="Arial" w:cs="Arial"/>
          <w:b/>
        </w:rPr>
      </w:pPr>
    </w:p>
    <w:p w14:paraId="0A9DC88A" w14:textId="77777777" w:rsidR="00272E87" w:rsidRDefault="00272E87">
      <w:pPr>
        <w:spacing w:after="160" w:line="259" w:lineRule="auto"/>
        <w:rPr>
          <w:rFonts w:ascii="Arial" w:hAnsi="Arial" w:cs="Arial"/>
          <w:b/>
        </w:rPr>
      </w:pPr>
    </w:p>
    <w:p w14:paraId="74AD5D6B" w14:textId="77777777" w:rsidR="00272E87" w:rsidRDefault="00272E87">
      <w:pPr>
        <w:spacing w:after="160" w:line="259" w:lineRule="auto"/>
        <w:rPr>
          <w:rFonts w:ascii="Arial" w:hAnsi="Arial" w:cs="Arial"/>
          <w:b/>
        </w:rPr>
      </w:pPr>
    </w:p>
    <w:p w14:paraId="40EF9244" w14:textId="77777777" w:rsidR="00272E87" w:rsidRDefault="00272E87">
      <w:pPr>
        <w:spacing w:after="160" w:line="259" w:lineRule="auto"/>
        <w:rPr>
          <w:rFonts w:ascii="Arial" w:hAnsi="Arial" w:cs="Arial"/>
          <w:b/>
        </w:rPr>
      </w:pPr>
    </w:p>
    <w:p w14:paraId="28A8F59B" w14:textId="77777777" w:rsidR="00272E87" w:rsidRDefault="00272E87">
      <w:pPr>
        <w:spacing w:after="160" w:line="259" w:lineRule="auto"/>
        <w:rPr>
          <w:rFonts w:ascii="Arial" w:hAnsi="Arial" w:cs="Arial"/>
          <w:b/>
        </w:rPr>
      </w:pPr>
    </w:p>
    <w:p w14:paraId="118F510A" w14:textId="77777777" w:rsidR="005D36A6" w:rsidRDefault="005D36A6">
      <w:pPr>
        <w:spacing w:after="160" w:line="259" w:lineRule="auto"/>
        <w:rPr>
          <w:rFonts w:ascii="Arial" w:hAnsi="Arial" w:cs="Arial"/>
          <w:b/>
        </w:rPr>
      </w:pPr>
    </w:p>
    <w:p w14:paraId="112ACED7" w14:textId="77777777" w:rsidR="005D36A6" w:rsidRDefault="005D36A6">
      <w:pPr>
        <w:spacing w:after="160" w:line="259" w:lineRule="auto"/>
        <w:rPr>
          <w:rFonts w:ascii="Arial" w:hAnsi="Arial" w:cs="Arial"/>
          <w:b/>
        </w:rPr>
      </w:pPr>
    </w:p>
    <w:p w14:paraId="6CB79AE9" w14:textId="77777777" w:rsidR="005D36A6" w:rsidRDefault="005D36A6">
      <w:pPr>
        <w:spacing w:after="160" w:line="259" w:lineRule="auto"/>
        <w:rPr>
          <w:rFonts w:ascii="Arial" w:hAnsi="Arial" w:cs="Arial"/>
          <w:b/>
        </w:rPr>
      </w:pPr>
    </w:p>
    <w:p w14:paraId="63EC8807" w14:textId="1333F792" w:rsidR="005D36A6" w:rsidRDefault="005D36A6">
      <w:pPr>
        <w:spacing w:after="160" w:line="259" w:lineRule="auto"/>
        <w:rPr>
          <w:rFonts w:ascii="Arial" w:hAnsi="Arial" w:cs="Arial"/>
          <w:b/>
        </w:rPr>
      </w:pPr>
    </w:p>
    <w:p w14:paraId="4BAD48C5" w14:textId="51CD9843" w:rsidR="00EA274F" w:rsidRDefault="00EA274F">
      <w:pPr>
        <w:spacing w:after="160" w:line="259" w:lineRule="auto"/>
        <w:rPr>
          <w:rFonts w:ascii="Arial" w:hAnsi="Arial" w:cs="Arial"/>
          <w:b/>
        </w:rPr>
      </w:pPr>
    </w:p>
    <w:p w14:paraId="5757355B" w14:textId="47A6B6EE" w:rsidR="00EA274F" w:rsidRDefault="00EA274F">
      <w:pPr>
        <w:spacing w:after="160" w:line="259" w:lineRule="auto"/>
        <w:rPr>
          <w:rFonts w:ascii="Arial" w:hAnsi="Arial" w:cs="Arial"/>
          <w:b/>
        </w:rPr>
      </w:pPr>
    </w:p>
    <w:p w14:paraId="61C49E41" w14:textId="4EF7FCA1" w:rsidR="00EA274F" w:rsidRDefault="00EA274F">
      <w:pPr>
        <w:spacing w:after="160" w:line="259" w:lineRule="auto"/>
        <w:rPr>
          <w:rFonts w:ascii="Arial" w:hAnsi="Arial" w:cs="Arial"/>
          <w:b/>
        </w:rPr>
      </w:pPr>
    </w:p>
    <w:p w14:paraId="1AA37E3D" w14:textId="0D2EA428" w:rsidR="00EA274F" w:rsidRDefault="00EA274F">
      <w:pPr>
        <w:spacing w:after="160" w:line="259" w:lineRule="auto"/>
        <w:rPr>
          <w:rFonts w:ascii="Arial" w:hAnsi="Arial" w:cs="Arial"/>
          <w:b/>
        </w:rPr>
      </w:pPr>
    </w:p>
    <w:p w14:paraId="515C5CA2" w14:textId="77777777" w:rsidR="00EA274F" w:rsidRDefault="00EA274F">
      <w:pPr>
        <w:spacing w:after="160" w:line="259" w:lineRule="auto"/>
        <w:rPr>
          <w:rFonts w:ascii="Arial" w:hAnsi="Arial" w:cs="Arial"/>
          <w:b/>
        </w:rPr>
      </w:pPr>
    </w:p>
    <w:p w14:paraId="216352A8" w14:textId="5ABEC731" w:rsidR="00272E87" w:rsidRDefault="00272E87">
      <w:pPr>
        <w:spacing w:after="160" w:line="259" w:lineRule="auto"/>
        <w:rPr>
          <w:rFonts w:ascii="Arial" w:hAnsi="Arial" w:cs="Arial"/>
          <w:b/>
        </w:rPr>
      </w:pPr>
      <w:r>
        <w:rPr>
          <w:rFonts w:ascii="Arial" w:hAnsi="Arial" w:cs="Arial"/>
          <w:b/>
        </w:rPr>
        <w:t>Annex 1a Key Risk Register infographic</w:t>
      </w:r>
    </w:p>
    <w:p w14:paraId="7A85091D" w14:textId="147401A2" w:rsidR="004330BC" w:rsidRDefault="00272E87" w:rsidP="004330BC">
      <w:pPr>
        <w:ind w:left="1440" w:hanging="1440"/>
        <w:jc w:val="both"/>
        <w:rPr>
          <w:rFonts w:ascii="Arial" w:hAnsi="Arial" w:cs="Arial"/>
          <w:b/>
        </w:rPr>
      </w:pPr>
      <w:r>
        <w:rPr>
          <w:rFonts w:ascii="Arial" w:hAnsi="Arial" w:cs="Arial"/>
          <w:b/>
          <w:noProof/>
        </w:rPr>
        <w:drawing>
          <wp:inline distT="0" distB="0" distL="0" distR="0" wp14:anchorId="2E712702" wp14:editId="2142A300">
            <wp:extent cx="5731510" cy="5196840"/>
            <wp:effectExtent l="0" t="0" r="2540" b="3810"/>
            <wp:docPr id="1" name="Picture 1" descr="Chart, table,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able, treemap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5196840"/>
                    </a:xfrm>
                    <a:prstGeom prst="rect">
                      <a:avLst/>
                    </a:prstGeom>
                  </pic:spPr>
                </pic:pic>
              </a:graphicData>
            </a:graphic>
          </wp:inline>
        </w:drawing>
      </w:r>
    </w:p>
    <w:p w14:paraId="4DA364A2" w14:textId="3A7EE67C" w:rsidR="001000EB" w:rsidRDefault="00EA274F" w:rsidP="004330BC">
      <w:pPr>
        <w:jc w:val="both"/>
        <w:rPr>
          <w:rFonts w:ascii="Arial" w:hAnsi="Arial" w:cs="Arial"/>
        </w:rPr>
      </w:pPr>
    </w:p>
    <w:p w14:paraId="315CFBB0" w14:textId="1238802B" w:rsidR="00272E87" w:rsidRDefault="00272E87">
      <w:pPr>
        <w:spacing w:after="160" w:line="259" w:lineRule="auto"/>
        <w:rPr>
          <w:rFonts w:ascii="Arial" w:hAnsi="Arial" w:cs="Arial"/>
        </w:rPr>
      </w:pPr>
      <w:r>
        <w:rPr>
          <w:rFonts w:ascii="Arial" w:hAnsi="Arial" w:cs="Arial"/>
        </w:rPr>
        <w:br w:type="page"/>
      </w:r>
    </w:p>
    <w:p w14:paraId="490BF81E" w14:textId="77777777" w:rsidR="00E37BB7" w:rsidRDefault="00E37BB7" w:rsidP="00C86405">
      <w:pPr>
        <w:spacing w:after="160" w:line="259" w:lineRule="auto"/>
        <w:rPr>
          <w:rFonts w:ascii="Arial" w:hAnsi="Arial" w:cs="Arial"/>
          <w:b/>
        </w:rPr>
        <w:sectPr w:rsidR="00E37BB7" w:rsidSect="00FF3CB9">
          <w:headerReference w:type="first" r:id="rId10"/>
          <w:pgSz w:w="11906" w:h="16838"/>
          <w:pgMar w:top="426" w:right="1440" w:bottom="1276" w:left="1440" w:header="850" w:footer="850" w:gutter="0"/>
          <w:cols w:space="708"/>
          <w:titlePg/>
          <w:docGrid w:linePitch="360"/>
        </w:sectPr>
      </w:pPr>
    </w:p>
    <w:p w14:paraId="6EA549DE" w14:textId="1F9554C6" w:rsidR="00C86405" w:rsidRDefault="00C86405" w:rsidP="00C86405">
      <w:pPr>
        <w:spacing w:after="160" w:line="259" w:lineRule="auto"/>
        <w:rPr>
          <w:rFonts w:ascii="Arial" w:hAnsi="Arial" w:cs="Arial"/>
          <w:b/>
        </w:rPr>
      </w:pPr>
      <w:r>
        <w:rPr>
          <w:rFonts w:ascii="Arial" w:hAnsi="Arial" w:cs="Arial"/>
          <w:b/>
        </w:rPr>
        <w:lastRenderedPageBreak/>
        <w:t>Annex 1b Key Risk Register matrix</w:t>
      </w:r>
    </w:p>
    <w:p w14:paraId="3ABF02F2" w14:textId="77777777" w:rsidR="00E37BB7" w:rsidRDefault="00C86405" w:rsidP="004330BC">
      <w:pPr>
        <w:jc w:val="both"/>
        <w:rPr>
          <w:rFonts w:ascii="Arial" w:hAnsi="Arial" w:cs="Arial"/>
        </w:rPr>
        <w:sectPr w:rsidR="00E37BB7" w:rsidSect="00E37BB7">
          <w:pgSz w:w="16838" w:h="11906" w:orient="landscape"/>
          <w:pgMar w:top="1440" w:right="425" w:bottom="1440" w:left="1276" w:header="851" w:footer="851" w:gutter="0"/>
          <w:cols w:space="708"/>
          <w:titlePg/>
          <w:docGrid w:linePitch="360"/>
        </w:sectPr>
      </w:pPr>
      <w:r>
        <w:rPr>
          <w:rFonts w:ascii="Arial" w:hAnsi="Arial" w:cs="Arial"/>
          <w:noProof/>
        </w:rPr>
        <w:drawing>
          <wp:inline distT="0" distB="0" distL="0" distR="0" wp14:anchorId="44629AFE" wp14:editId="7D8EFD83">
            <wp:extent cx="7666893" cy="5423731"/>
            <wp:effectExtent l="0" t="0" r="0" b="5715"/>
            <wp:docPr id="2"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75978" cy="5430158"/>
                    </a:xfrm>
                    <a:prstGeom prst="rect">
                      <a:avLst/>
                    </a:prstGeom>
                  </pic:spPr>
                </pic:pic>
              </a:graphicData>
            </a:graphic>
          </wp:inline>
        </w:drawing>
      </w:r>
    </w:p>
    <w:p w14:paraId="7AE56624" w14:textId="54151F37" w:rsidR="00E37BB7" w:rsidRDefault="00E37BB7" w:rsidP="004330BC">
      <w:pPr>
        <w:jc w:val="both"/>
        <w:rPr>
          <w:rFonts w:ascii="Arial" w:hAnsi="Arial" w:cs="Arial"/>
        </w:rPr>
      </w:pPr>
    </w:p>
    <w:p w14:paraId="495B6B14" w14:textId="6B3A6845" w:rsidR="00E37BB7" w:rsidRDefault="00E37BB7">
      <w:pPr>
        <w:spacing w:after="160" w:line="259" w:lineRule="auto"/>
        <w:rPr>
          <w:rFonts w:ascii="Arial" w:hAnsi="Arial" w:cs="Arial"/>
        </w:rPr>
      </w:pPr>
    </w:p>
    <w:p w14:paraId="19971534" w14:textId="77777777" w:rsidR="00E37BB7" w:rsidRDefault="00E37BB7" w:rsidP="004330BC">
      <w:pPr>
        <w:jc w:val="both"/>
        <w:rPr>
          <w:rFonts w:ascii="Arial" w:hAnsi="Arial" w:cs="Arial"/>
        </w:rPr>
      </w:pPr>
    </w:p>
    <w:p w14:paraId="3BD732DD" w14:textId="77777777" w:rsidR="00E37BB7" w:rsidRDefault="00E37BB7" w:rsidP="00C86405">
      <w:pPr>
        <w:spacing w:after="160" w:line="259" w:lineRule="auto"/>
        <w:rPr>
          <w:rFonts w:ascii="Arial" w:hAnsi="Arial" w:cs="Arial"/>
        </w:rPr>
      </w:pPr>
    </w:p>
    <w:p w14:paraId="26A0C6EA" w14:textId="49C7111D" w:rsidR="00C86405" w:rsidRDefault="00A8613E" w:rsidP="00C86405">
      <w:pPr>
        <w:spacing w:after="160" w:line="259" w:lineRule="auto"/>
        <w:rPr>
          <w:rFonts w:ascii="Arial" w:hAnsi="Arial" w:cs="Arial"/>
          <w:b/>
        </w:rPr>
      </w:pPr>
      <w:r w:rsidRPr="00C86405">
        <w:rPr>
          <w:rFonts w:ascii="Arial" w:hAnsi="Arial" w:cs="Arial"/>
          <w:b/>
        </w:rPr>
        <w:t xml:space="preserve">Annex </w:t>
      </w:r>
      <w:r>
        <w:rPr>
          <w:rFonts w:ascii="Arial" w:hAnsi="Arial" w:cs="Arial"/>
          <w:b/>
        </w:rPr>
        <w:t>3</w:t>
      </w:r>
      <w:r w:rsidRPr="00C86405">
        <w:rPr>
          <w:rFonts w:ascii="Arial" w:hAnsi="Arial" w:cs="Arial"/>
          <w:b/>
        </w:rPr>
        <w:t xml:space="preserve"> </w:t>
      </w:r>
      <w:r>
        <w:rPr>
          <w:rFonts w:ascii="Arial" w:hAnsi="Arial" w:cs="Arial"/>
          <w:b/>
        </w:rPr>
        <w:t>Draft business continuity policy and policy checklist</w:t>
      </w:r>
    </w:p>
    <w:p w14:paraId="16A4B33C" w14:textId="77777777" w:rsidR="00A8613E" w:rsidRPr="00E4212F" w:rsidRDefault="00A8613E" w:rsidP="00A8613E">
      <w:pPr>
        <w:spacing w:after="160" w:line="259" w:lineRule="auto"/>
        <w:jc w:val="center"/>
        <w:rPr>
          <w:rFonts w:ascii="Arial" w:eastAsiaTheme="minorHAnsi" w:hAnsi="Arial" w:cs="Arial"/>
          <w:b/>
          <w:sz w:val="36"/>
          <w:szCs w:val="36"/>
          <w:lang w:eastAsia="en-US"/>
        </w:rPr>
      </w:pPr>
      <w:r>
        <w:rPr>
          <w:rFonts w:ascii="Arial" w:eastAsiaTheme="minorHAnsi" w:hAnsi="Arial" w:cs="Arial"/>
          <w:b/>
          <w:sz w:val="36"/>
          <w:szCs w:val="36"/>
          <w:lang w:eastAsia="en-US"/>
        </w:rPr>
        <w:t>Business Continuity Policy</w:t>
      </w:r>
    </w:p>
    <w:tbl>
      <w:tblPr>
        <w:tblStyle w:val="TableGrid"/>
        <w:tblW w:w="0" w:type="auto"/>
        <w:tblLook w:val="04A0" w:firstRow="1" w:lastRow="0" w:firstColumn="1" w:lastColumn="0" w:noHBand="0" w:noVBand="1"/>
      </w:tblPr>
      <w:tblGrid>
        <w:gridCol w:w="2405"/>
        <w:gridCol w:w="3305"/>
        <w:gridCol w:w="1653"/>
        <w:gridCol w:w="1653"/>
      </w:tblGrid>
      <w:tr w:rsidR="00A8613E" w:rsidRPr="00E4212F" w14:paraId="62C2AE73" w14:textId="77777777" w:rsidTr="00816903">
        <w:tc>
          <w:tcPr>
            <w:tcW w:w="2405" w:type="dxa"/>
          </w:tcPr>
          <w:p w14:paraId="477CC430"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Author</w:t>
            </w:r>
          </w:p>
        </w:tc>
        <w:tc>
          <w:tcPr>
            <w:tcW w:w="6611" w:type="dxa"/>
            <w:gridSpan w:val="3"/>
          </w:tcPr>
          <w:p w14:paraId="187F328B" w14:textId="77777777" w:rsidR="00A8613E" w:rsidRPr="00E4212F" w:rsidRDefault="00A8613E" w:rsidP="00816903">
            <w:pPr>
              <w:tabs>
                <w:tab w:val="center" w:pos="4513"/>
                <w:tab w:val="right" w:pos="9026"/>
              </w:tabs>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Business Continuity and Organisational Resilience Lead</w:t>
            </w:r>
            <w:r w:rsidRPr="6F4293F3">
              <w:rPr>
                <w:rFonts w:asciiTheme="minorHAnsi" w:eastAsiaTheme="minorEastAsia" w:hAnsiTheme="minorHAnsi" w:cstheme="minorBidi"/>
                <w:sz w:val="22"/>
                <w:szCs w:val="22"/>
                <w:lang w:eastAsia="en-US"/>
              </w:rPr>
              <w:t xml:space="preserve"> </w:t>
            </w:r>
          </w:p>
        </w:tc>
      </w:tr>
      <w:tr w:rsidR="00A8613E" w:rsidRPr="00E4212F" w14:paraId="203D83F0" w14:textId="77777777" w:rsidTr="00816903">
        <w:tc>
          <w:tcPr>
            <w:tcW w:w="2405" w:type="dxa"/>
          </w:tcPr>
          <w:p w14:paraId="61AB5535"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Reviewed</w:t>
            </w:r>
          </w:p>
        </w:tc>
        <w:tc>
          <w:tcPr>
            <w:tcW w:w="6611" w:type="dxa"/>
            <w:gridSpan w:val="3"/>
          </w:tcPr>
          <w:p w14:paraId="04F0AD85" w14:textId="77777777" w:rsidR="00A8613E" w:rsidRPr="00E4212F" w:rsidRDefault="00A8613E" w:rsidP="00816903">
            <w:pPr>
              <w:tabs>
                <w:tab w:val="center" w:pos="4513"/>
                <w:tab w:val="right" w:pos="9026"/>
              </w:tabs>
              <w:rPr>
                <w:rFonts w:asciiTheme="minorHAnsi" w:eastAsiaTheme="minorEastAsia" w:hAnsiTheme="minorHAnsi" w:cstheme="minorBidi"/>
                <w:sz w:val="22"/>
                <w:szCs w:val="22"/>
                <w:lang w:eastAsia="en-US"/>
              </w:rPr>
            </w:pPr>
            <w:r w:rsidRPr="6F4293F3">
              <w:rPr>
                <w:rFonts w:asciiTheme="minorHAnsi" w:eastAsiaTheme="minorEastAsia" w:hAnsiTheme="minorHAnsi" w:cstheme="minorBidi"/>
                <w:sz w:val="22"/>
                <w:szCs w:val="22"/>
                <w:lang w:eastAsia="en-US"/>
              </w:rPr>
              <w:t>Head of Enterprise Risk Management</w:t>
            </w:r>
          </w:p>
        </w:tc>
      </w:tr>
      <w:tr w:rsidR="00A8613E" w:rsidRPr="00E4212F" w14:paraId="4AFE7261" w14:textId="77777777" w:rsidTr="00816903">
        <w:tc>
          <w:tcPr>
            <w:tcW w:w="2405" w:type="dxa"/>
          </w:tcPr>
          <w:p w14:paraId="72FB3FA3"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Cleared</w:t>
            </w:r>
          </w:p>
        </w:tc>
        <w:tc>
          <w:tcPr>
            <w:tcW w:w="6611" w:type="dxa"/>
            <w:gridSpan w:val="3"/>
          </w:tcPr>
          <w:p w14:paraId="2BC54BEC" w14:textId="77777777" w:rsidR="00A8613E" w:rsidRPr="00E4212F" w:rsidRDefault="00A8613E" w:rsidP="00816903">
            <w:pPr>
              <w:tabs>
                <w:tab w:val="center" w:pos="4513"/>
                <w:tab w:val="right" w:pos="9026"/>
              </w:tabs>
              <w:rPr>
                <w:lang w:eastAsia="en-US"/>
              </w:rPr>
            </w:pPr>
            <w:r w:rsidRPr="0B4E332B">
              <w:rPr>
                <w:rFonts w:asciiTheme="minorHAnsi" w:eastAsiaTheme="minorEastAsia" w:hAnsiTheme="minorHAnsi" w:cstheme="minorBidi"/>
                <w:sz w:val="22"/>
                <w:szCs w:val="22"/>
                <w:lang w:eastAsia="en-US"/>
              </w:rPr>
              <w:t>Corporate Services Director</w:t>
            </w:r>
          </w:p>
        </w:tc>
      </w:tr>
      <w:tr w:rsidR="00A8613E" w:rsidRPr="00E4212F" w14:paraId="3E8F0C56" w14:textId="77777777" w:rsidTr="00816903">
        <w:tc>
          <w:tcPr>
            <w:tcW w:w="2405" w:type="dxa"/>
          </w:tcPr>
          <w:p w14:paraId="1E76BE52"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Approval</w:t>
            </w:r>
          </w:p>
        </w:tc>
        <w:tc>
          <w:tcPr>
            <w:tcW w:w="3305" w:type="dxa"/>
          </w:tcPr>
          <w:p w14:paraId="4C70036A" w14:textId="77777777" w:rsidR="00A8613E" w:rsidRPr="00E4212F" w:rsidRDefault="00A8613E" w:rsidP="00816903">
            <w:pPr>
              <w:tabs>
                <w:tab w:val="center" w:pos="4513"/>
                <w:tab w:val="right" w:pos="9026"/>
              </w:tabs>
              <w:rPr>
                <w:rFonts w:asciiTheme="minorHAnsi" w:eastAsiaTheme="minorEastAsia" w:hAnsiTheme="minorHAnsi" w:cstheme="minorBidi"/>
                <w:sz w:val="22"/>
                <w:szCs w:val="22"/>
                <w:lang w:eastAsia="en-US"/>
              </w:rPr>
            </w:pPr>
            <w:r w:rsidRPr="6F4293F3">
              <w:rPr>
                <w:rFonts w:asciiTheme="minorHAnsi" w:eastAsiaTheme="minorEastAsia" w:hAnsiTheme="minorHAnsi" w:cstheme="minorBidi"/>
                <w:sz w:val="22"/>
                <w:szCs w:val="22"/>
                <w:lang w:eastAsia="en-US"/>
              </w:rPr>
              <w:t>EMT</w:t>
            </w:r>
          </w:p>
        </w:tc>
        <w:tc>
          <w:tcPr>
            <w:tcW w:w="1653" w:type="dxa"/>
          </w:tcPr>
          <w:p w14:paraId="003FD91F"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Approval Date</w:t>
            </w:r>
          </w:p>
        </w:tc>
        <w:tc>
          <w:tcPr>
            <w:tcW w:w="1653" w:type="dxa"/>
          </w:tcPr>
          <w:p w14:paraId="2C79250C" w14:textId="77777777" w:rsidR="00A8613E" w:rsidRPr="00E4212F" w:rsidRDefault="00A8613E" w:rsidP="00816903">
            <w:pPr>
              <w:tabs>
                <w:tab w:val="center" w:pos="4513"/>
                <w:tab w:val="right" w:pos="9026"/>
              </w:tabs>
              <w:rPr>
                <w:rFonts w:asciiTheme="minorHAnsi" w:eastAsiaTheme="minorEastAsia" w:hAnsiTheme="minorHAnsi" w:cstheme="minorBidi"/>
                <w:sz w:val="22"/>
                <w:szCs w:val="22"/>
                <w:lang w:eastAsia="en-US"/>
              </w:rPr>
            </w:pPr>
            <w:r w:rsidRPr="0B4E332B">
              <w:rPr>
                <w:rFonts w:asciiTheme="minorHAnsi" w:eastAsiaTheme="minorEastAsia" w:hAnsiTheme="minorHAnsi" w:cstheme="minorBidi"/>
                <w:sz w:val="22"/>
                <w:szCs w:val="22"/>
                <w:lang w:eastAsia="en-US"/>
              </w:rPr>
              <w:t xml:space="preserve">24 June 2022 </w:t>
            </w:r>
          </w:p>
        </w:tc>
      </w:tr>
      <w:tr w:rsidR="00A8613E" w:rsidRPr="00E4212F" w14:paraId="32B78534" w14:textId="77777777" w:rsidTr="00816903">
        <w:tc>
          <w:tcPr>
            <w:tcW w:w="2405" w:type="dxa"/>
          </w:tcPr>
          <w:p w14:paraId="10D91257"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Policy Version</w:t>
            </w:r>
          </w:p>
        </w:tc>
        <w:tc>
          <w:tcPr>
            <w:tcW w:w="6611" w:type="dxa"/>
            <w:gridSpan w:val="3"/>
          </w:tcPr>
          <w:p w14:paraId="72A157F0"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DRAFT v01 </w:t>
            </w:r>
          </w:p>
        </w:tc>
      </w:tr>
      <w:tr w:rsidR="00A8613E" w:rsidRPr="00E4212F" w14:paraId="451AC36B" w14:textId="77777777" w:rsidTr="00816903">
        <w:tc>
          <w:tcPr>
            <w:tcW w:w="2405" w:type="dxa"/>
          </w:tcPr>
          <w:p w14:paraId="457DEED6"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Review Responsibility</w:t>
            </w:r>
          </w:p>
        </w:tc>
        <w:tc>
          <w:tcPr>
            <w:tcW w:w="3305" w:type="dxa"/>
          </w:tcPr>
          <w:p w14:paraId="0B406482"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EMT</w:t>
            </w:r>
          </w:p>
        </w:tc>
        <w:tc>
          <w:tcPr>
            <w:tcW w:w="1653" w:type="dxa"/>
          </w:tcPr>
          <w:p w14:paraId="405C7DC2"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Review Date</w:t>
            </w:r>
          </w:p>
        </w:tc>
        <w:tc>
          <w:tcPr>
            <w:tcW w:w="1653" w:type="dxa"/>
          </w:tcPr>
          <w:p w14:paraId="37514D99" w14:textId="77777777" w:rsidR="00A8613E" w:rsidRPr="00E4212F" w:rsidRDefault="00A8613E" w:rsidP="00816903">
            <w:pPr>
              <w:tabs>
                <w:tab w:val="center" w:pos="4513"/>
                <w:tab w:val="right" w:pos="9026"/>
              </w:tabs>
              <w:rPr>
                <w:lang w:eastAsia="en-US"/>
              </w:rPr>
            </w:pPr>
            <w:r w:rsidRPr="0B4E332B">
              <w:rPr>
                <w:rFonts w:asciiTheme="minorHAnsi" w:eastAsiaTheme="minorEastAsia" w:hAnsiTheme="minorHAnsi" w:cstheme="minorBidi"/>
                <w:sz w:val="22"/>
                <w:szCs w:val="22"/>
                <w:lang w:eastAsia="en-US"/>
              </w:rPr>
              <w:t>24 June 2023</w:t>
            </w:r>
          </w:p>
        </w:tc>
      </w:tr>
      <w:tr w:rsidR="00A8613E" w:rsidRPr="00E4212F" w14:paraId="42F7E5D2" w14:textId="77777777" w:rsidTr="00816903">
        <w:tc>
          <w:tcPr>
            <w:tcW w:w="2405" w:type="dxa"/>
          </w:tcPr>
          <w:p w14:paraId="2EC7BBBC"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Suitable for Publication</w:t>
            </w:r>
          </w:p>
        </w:tc>
        <w:tc>
          <w:tcPr>
            <w:tcW w:w="6611" w:type="dxa"/>
            <w:gridSpan w:val="3"/>
          </w:tcPr>
          <w:p w14:paraId="3F79E94C" w14:textId="77777777" w:rsidR="00A8613E" w:rsidRPr="00E4212F" w:rsidRDefault="00A8613E" w:rsidP="00816903">
            <w:pPr>
              <w:tabs>
                <w:tab w:val="center" w:pos="4513"/>
                <w:tab w:val="right" w:pos="9026"/>
              </w:tabs>
              <w:rPr>
                <w:rFonts w:asciiTheme="minorHAnsi" w:eastAsiaTheme="minorEastAsia" w:hAnsiTheme="minorHAnsi" w:cstheme="minorBidi"/>
                <w:sz w:val="22"/>
                <w:szCs w:val="22"/>
                <w:lang w:eastAsia="en-US"/>
              </w:rPr>
            </w:pPr>
            <w:r w:rsidRPr="0B4E332B">
              <w:rPr>
                <w:rFonts w:asciiTheme="minorHAnsi" w:eastAsiaTheme="minorEastAsia" w:hAnsiTheme="minorHAnsi" w:cstheme="minorBidi"/>
                <w:sz w:val="22"/>
                <w:szCs w:val="22"/>
                <w:lang w:eastAsia="en-US"/>
              </w:rPr>
              <w:t>Y</w:t>
            </w:r>
          </w:p>
        </w:tc>
      </w:tr>
      <w:tr w:rsidR="00A8613E" w:rsidRPr="00E4212F" w14:paraId="6B2198F8" w14:textId="77777777" w:rsidTr="00816903">
        <w:tc>
          <w:tcPr>
            <w:tcW w:w="2405" w:type="dxa"/>
          </w:tcPr>
          <w:p w14:paraId="3B3881A1" w14:textId="77777777" w:rsidR="00A8613E" w:rsidRPr="00E4212F" w:rsidRDefault="00A8613E" w:rsidP="00816903">
            <w:pPr>
              <w:tabs>
                <w:tab w:val="center" w:pos="4513"/>
                <w:tab w:val="right" w:pos="9026"/>
              </w:tabs>
              <w:rPr>
                <w:rFonts w:asciiTheme="minorHAnsi" w:eastAsiaTheme="minorHAnsi" w:hAnsiTheme="minorHAnsi" w:cstheme="minorBidi"/>
                <w:sz w:val="22"/>
                <w:szCs w:val="22"/>
                <w:lang w:eastAsia="en-US"/>
              </w:rPr>
            </w:pPr>
            <w:r w:rsidRPr="00E4212F">
              <w:rPr>
                <w:rFonts w:asciiTheme="minorHAnsi" w:eastAsiaTheme="minorHAnsi" w:hAnsiTheme="minorHAnsi" w:cstheme="minorBidi"/>
                <w:sz w:val="22"/>
                <w:szCs w:val="22"/>
                <w:lang w:eastAsia="en-US"/>
              </w:rPr>
              <w:t>Contact:</w:t>
            </w:r>
          </w:p>
        </w:tc>
        <w:tc>
          <w:tcPr>
            <w:tcW w:w="6611" w:type="dxa"/>
            <w:gridSpan w:val="3"/>
          </w:tcPr>
          <w:p w14:paraId="01D1DD40" w14:textId="77777777" w:rsidR="00A8613E" w:rsidRPr="00E4212F" w:rsidRDefault="00EA274F" w:rsidP="00816903">
            <w:pPr>
              <w:tabs>
                <w:tab w:val="center" w:pos="4513"/>
                <w:tab w:val="right" w:pos="9026"/>
              </w:tabs>
              <w:rPr>
                <w:rFonts w:asciiTheme="minorHAnsi" w:eastAsiaTheme="minorEastAsia" w:hAnsiTheme="minorHAnsi" w:cstheme="minorBidi"/>
                <w:sz w:val="22"/>
                <w:szCs w:val="22"/>
                <w:lang w:eastAsia="en-US"/>
              </w:rPr>
            </w:pPr>
            <w:hyperlink r:id="rId12">
              <w:r w:rsidR="00A8613E" w:rsidRPr="0B4E332B">
                <w:rPr>
                  <w:rStyle w:val="Hyperlink"/>
                  <w:rFonts w:asciiTheme="minorHAnsi" w:eastAsiaTheme="minorEastAsia" w:hAnsiTheme="minorHAnsi" w:cstheme="minorBidi"/>
                  <w:sz w:val="22"/>
                  <w:szCs w:val="22"/>
                  <w:lang w:eastAsia="en-US"/>
                </w:rPr>
                <w:t>rossecretariat@ros.gov.uk</w:t>
              </w:r>
            </w:hyperlink>
            <w:r w:rsidR="00A8613E" w:rsidRPr="0B4E332B">
              <w:rPr>
                <w:rFonts w:asciiTheme="minorHAnsi" w:eastAsiaTheme="minorEastAsia" w:hAnsiTheme="minorHAnsi" w:cstheme="minorBidi"/>
                <w:sz w:val="22"/>
                <w:szCs w:val="22"/>
                <w:lang w:eastAsia="en-US"/>
              </w:rPr>
              <w:t xml:space="preserve"> </w:t>
            </w:r>
          </w:p>
        </w:tc>
      </w:tr>
    </w:tbl>
    <w:p w14:paraId="02F64F32" w14:textId="77777777" w:rsidR="00A8613E" w:rsidRPr="00E4212F" w:rsidRDefault="00A8613E" w:rsidP="00A8613E">
      <w:pPr>
        <w:spacing w:after="160" w:line="259" w:lineRule="auto"/>
        <w:rPr>
          <w:rFonts w:ascii="Arial" w:eastAsiaTheme="minorHAnsi" w:hAnsi="Arial" w:cs="Arial"/>
          <w:b/>
          <w:sz w:val="36"/>
          <w:szCs w:val="36"/>
          <w:lang w:eastAsia="en-US"/>
        </w:rPr>
      </w:pPr>
    </w:p>
    <w:p w14:paraId="3E48E756" w14:textId="77777777" w:rsidR="00A8613E" w:rsidRPr="00E4212F" w:rsidRDefault="00A8613E" w:rsidP="00A8613E">
      <w:pPr>
        <w:pStyle w:val="Heading1"/>
      </w:pPr>
      <w:r w:rsidRPr="00E4212F">
        <w:t>Purpose and Scope</w:t>
      </w:r>
    </w:p>
    <w:p w14:paraId="0DDFB49A" w14:textId="77777777" w:rsidR="00A8613E" w:rsidRPr="00E4212F" w:rsidRDefault="00A8613E" w:rsidP="00A8613E">
      <w:pPr>
        <w:pStyle w:val="Heading2"/>
      </w:pPr>
      <w:r>
        <w:t>This policy sets out the Registers of Scotland (RoS) commitment to ensure that previously identified and agreed important business services can continue to operate following an incident that has the potential to disrupt the normal service provided.</w:t>
      </w:r>
    </w:p>
    <w:p w14:paraId="5A2020B4" w14:textId="77777777" w:rsidR="00A8613E" w:rsidRPr="00C20E36" w:rsidRDefault="00A8613E" w:rsidP="00A8613E">
      <w:pPr>
        <w:pStyle w:val="Heading2"/>
      </w:pPr>
      <w:r w:rsidRPr="006B0539">
        <w:t>This policy applies to all employees</w:t>
      </w:r>
      <w:r>
        <w:t xml:space="preserve"> and contingent workers</w:t>
      </w:r>
      <w:r w:rsidRPr="00C20E36">
        <w:t>.</w:t>
      </w:r>
    </w:p>
    <w:p w14:paraId="1D939267" w14:textId="77777777" w:rsidR="00A8613E" w:rsidRPr="00E4212F" w:rsidRDefault="00A8613E" w:rsidP="00A8613E">
      <w:pPr>
        <w:spacing w:after="160" w:line="259" w:lineRule="auto"/>
        <w:contextualSpacing/>
        <w:rPr>
          <w:rFonts w:ascii="Arial" w:eastAsiaTheme="minorHAnsi" w:hAnsi="Arial" w:cs="Arial"/>
          <w:lang w:eastAsia="en-US"/>
        </w:rPr>
      </w:pPr>
    </w:p>
    <w:p w14:paraId="41643A4E" w14:textId="77777777" w:rsidR="00A8613E" w:rsidRPr="006B4774" w:rsidRDefault="00A8613E" w:rsidP="00A8613E">
      <w:pPr>
        <w:pStyle w:val="Heading1"/>
      </w:pPr>
      <w:r w:rsidRPr="006B4774">
        <w:t>Guiding Principles</w:t>
      </w:r>
    </w:p>
    <w:p w14:paraId="3D1DA7B7" w14:textId="77777777" w:rsidR="00A8613E" w:rsidRPr="00667E87" w:rsidRDefault="00A8613E" w:rsidP="00A8613E">
      <w:pPr>
        <w:pStyle w:val="Heading2"/>
      </w:pPr>
      <w:r>
        <w:t xml:space="preserve"> RoS is committed to providing the best possible experience to its customers and the best possible relationships with employees, contingent </w:t>
      </w:r>
      <w:proofErr w:type="gramStart"/>
      <w:r>
        <w:t>workers</w:t>
      </w:r>
      <w:proofErr w:type="gramEnd"/>
      <w:r>
        <w:t xml:space="preserve"> and suppliers. To ensure the consistent availability and delivery of services provided, RoS</w:t>
      </w:r>
      <w:r w:rsidRPr="1F5BE91A">
        <w:rPr>
          <w:b/>
          <w:bCs/>
        </w:rPr>
        <w:t xml:space="preserve"> </w:t>
      </w:r>
      <w:r>
        <w:t>has developed this Business Continuity Policy in support of our Business Continuity Programme and overall organisational resilience.</w:t>
      </w:r>
    </w:p>
    <w:p w14:paraId="35B7E81B" w14:textId="77777777" w:rsidR="00A8613E" w:rsidRPr="00667E87" w:rsidRDefault="00A8613E" w:rsidP="00A8613E">
      <w:pPr>
        <w:pStyle w:val="Heading2"/>
      </w:pPr>
      <w:r>
        <w:t xml:space="preserve">RoS, like any other organisation, is exposed to risks that could disrupt or delay critical business functions and/or the delivery of services. Our strategy for continuing business in the event of an incident is to ensure: the safety of all employees, the security of all data; that important tasks continue and the delivery of important business services from predefined locations. </w:t>
      </w:r>
    </w:p>
    <w:p w14:paraId="6B50185E" w14:textId="77777777" w:rsidR="00A8613E" w:rsidRPr="00E4212F" w:rsidRDefault="00A8613E" w:rsidP="00A8613E">
      <w:pPr>
        <w:spacing w:after="160" w:line="259" w:lineRule="auto"/>
        <w:rPr>
          <w:rFonts w:ascii="Arial" w:eastAsiaTheme="minorHAnsi" w:hAnsi="Arial" w:cs="Arial"/>
          <w:lang w:eastAsia="en-US"/>
        </w:rPr>
      </w:pPr>
    </w:p>
    <w:p w14:paraId="7AC3AFB4" w14:textId="77777777" w:rsidR="00A8613E" w:rsidRPr="00E04D62" w:rsidRDefault="00A8613E" w:rsidP="00A8613E">
      <w:pPr>
        <w:pStyle w:val="Heading1"/>
      </w:pPr>
      <w:r w:rsidRPr="00E04D62">
        <w:t>The Policy</w:t>
      </w:r>
    </w:p>
    <w:p w14:paraId="40387969" w14:textId="77777777" w:rsidR="00A8613E" w:rsidRPr="0080165B" w:rsidRDefault="00A8613E" w:rsidP="00A8613E">
      <w:pPr>
        <w:pStyle w:val="Heading2"/>
      </w:pPr>
      <w:r>
        <w:t>RoS is committed to delivering organisational resilience.</w:t>
      </w:r>
    </w:p>
    <w:p w14:paraId="51969612" w14:textId="77777777" w:rsidR="00A8613E" w:rsidRDefault="00A8613E" w:rsidP="00A8613E">
      <w:pPr>
        <w:pStyle w:val="Heading2"/>
      </w:pPr>
      <w:r>
        <w:t>Each Head of Service</w:t>
      </w:r>
      <w:r w:rsidRPr="0B4E332B">
        <w:rPr>
          <w:color w:val="FF0000"/>
        </w:rPr>
        <w:t xml:space="preserve"> </w:t>
      </w:r>
      <w:r>
        <w:t>in RoS shall prepare and review their own comprehensive Business Impact Analysis (BIA) at least every 6 months and their Business Continuity Plan (BCP) at least annually: which both together contribute towards the overall solution for the Important Business Services of RoS.</w:t>
      </w:r>
    </w:p>
    <w:p w14:paraId="19082415" w14:textId="77777777" w:rsidR="00A8613E" w:rsidRDefault="00A8613E" w:rsidP="00A8613E">
      <w:pPr>
        <w:pStyle w:val="Heading2"/>
      </w:pPr>
      <w:r>
        <w:lastRenderedPageBreak/>
        <w:t xml:space="preserve">When a Business Continuity Plan is completed, approved by the associated </w:t>
      </w:r>
      <w:proofErr w:type="gramStart"/>
      <w:r>
        <w:t>Director</w:t>
      </w:r>
      <w:proofErr w:type="gramEnd"/>
      <w:r>
        <w:t xml:space="preserve"> and implemented, each plan shall identify procedures which ensure on-time availability and delivery of required services.</w:t>
      </w:r>
    </w:p>
    <w:p w14:paraId="685CF08D" w14:textId="77777777" w:rsidR="00A8613E" w:rsidRPr="0044020B" w:rsidRDefault="00A8613E" w:rsidP="00A8613E">
      <w:pPr>
        <w:pStyle w:val="Heading2"/>
      </w:pPr>
      <w:r>
        <w:t>Each Business Continuity Plan shall be exercised as a minimum on an annual basis to ensure compliance with this Business Continuity Policy. Each exercise shall be reviewed against the relevant BCP and that BCP then updated, if required.</w:t>
      </w:r>
    </w:p>
    <w:p w14:paraId="50853088" w14:textId="77777777" w:rsidR="00A8613E" w:rsidRPr="0044020B" w:rsidRDefault="00A8613E" w:rsidP="00A8613E">
      <w:pPr>
        <w:pStyle w:val="Heading2"/>
      </w:pPr>
      <w:r>
        <w:t>RoS will align with the International Standard ISO 22301 (Business Continuity management systems – requirements) as the guidance and structure for its Business Continuity activities.</w:t>
      </w:r>
    </w:p>
    <w:p w14:paraId="20A3AD0C" w14:textId="77777777" w:rsidR="00A8613E" w:rsidRDefault="00A8613E" w:rsidP="00A8613E">
      <w:pPr>
        <w:pStyle w:val="Heading2"/>
      </w:pPr>
      <w:r>
        <w:t>RoS recognises the importance of an active and fully supported Business Continuity Programme to ensure the safety, health and continued employment for its employees and contingent workers, quality service delivery for customers and stakeholders, and compliance with Statute and Regulation.</w:t>
      </w:r>
    </w:p>
    <w:p w14:paraId="42325E74" w14:textId="77777777" w:rsidR="00A8613E" w:rsidRPr="00DA45B9" w:rsidRDefault="00A8613E" w:rsidP="00A8613E">
      <w:pPr>
        <w:pStyle w:val="Heading2"/>
      </w:pPr>
      <w:r>
        <w:t xml:space="preserve">RoS requires the commitment of each employee and contingent worker, business area and supplier in support of the activities required to protect RoS assets, </w:t>
      </w:r>
      <w:proofErr w:type="gramStart"/>
      <w:r>
        <w:t>mission</w:t>
      </w:r>
      <w:proofErr w:type="gramEnd"/>
      <w:r>
        <w:t xml:space="preserve"> and survivability.</w:t>
      </w:r>
    </w:p>
    <w:p w14:paraId="215E71B7" w14:textId="77777777" w:rsidR="00A8613E" w:rsidRPr="003B4F00" w:rsidRDefault="00A8613E" w:rsidP="00A8613E">
      <w:pPr>
        <w:pStyle w:val="ListParagraph"/>
        <w:spacing w:after="160" w:line="259" w:lineRule="auto"/>
        <w:ind w:left="360"/>
        <w:rPr>
          <w:rFonts w:ascii="Arial" w:eastAsiaTheme="minorHAnsi" w:hAnsi="Arial" w:cs="Arial"/>
          <w:lang w:eastAsia="en-US"/>
        </w:rPr>
      </w:pPr>
    </w:p>
    <w:p w14:paraId="3F3D50B3" w14:textId="77777777" w:rsidR="00A8613E" w:rsidRPr="00D803F4" w:rsidRDefault="00A8613E" w:rsidP="00A8613E">
      <w:pPr>
        <w:pStyle w:val="Heading1"/>
      </w:pPr>
      <w:r>
        <w:t>Roles and responsibilities</w:t>
      </w:r>
    </w:p>
    <w:p w14:paraId="2E4DA6FD" w14:textId="77777777" w:rsidR="00A8613E" w:rsidRPr="005F4519" w:rsidRDefault="00A8613E" w:rsidP="00A8613E">
      <w:pPr>
        <w:pStyle w:val="Heading2"/>
      </w:pPr>
      <w:r w:rsidRPr="005F4519">
        <w:rPr>
          <w:shd w:val="clear" w:color="auto" w:fill="FFFFFF"/>
        </w:rPr>
        <w:t xml:space="preserve">Executive Management Team </w:t>
      </w:r>
      <w:r>
        <w:rPr>
          <w:shd w:val="clear" w:color="auto" w:fill="FFFFFF"/>
        </w:rPr>
        <w:t xml:space="preserve">(EMT) </w:t>
      </w:r>
      <w:r w:rsidRPr="005F4519">
        <w:rPr>
          <w:shd w:val="clear" w:color="auto" w:fill="FFFFFF"/>
        </w:rPr>
        <w:t xml:space="preserve">is responsible for the content of this policy, its approval and review. They are responsible for ensuring its implementation in practice and for monitoring this over time. They are responsible for ensuring that appropriate procedures, </w:t>
      </w:r>
      <w:proofErr w:type="gramStart"/>
      <w:r w:rsidRPr="005F4519">
        <w:rPr>
          <w:shd w:val="clear" w:color="auto" w:fill="FFFFFF"/>
        </w:rPr>
        <w:t>guidelines</w:t>
      </w:r>
      <w:proofErr w:type="gramEnd"/>
      <w:r w:rsidRPr="005F4519">
        <w:rPr>
          <w:shd w:val="clear" w:color="auto" w:fill="FFFFFF"/>
        </w:rPr>
        <w:t xml:space="preserve"> or standards as are required to support this are maintained and ownership for these assigned appropriately</w:t>
      </w:r>
      <w:r w:rsidRPr="005F4519">
        <w:t>.</w:t>
      </w:r>
    </w:p>
    <w:p w14:paraId="740C0815" w14:textId="77777777" w:rsidR="00A8613E" w:rsidRDefault="00A8613E" w:rsidP="00A8613E">
      <w:pPr>
        <w:pStyle w:val="Heading2"/>
        <w:rPr>
          <w:rFonts w:eastAsia="Times New Roman" w:cs="Times New Roman"/>
          <w:shd w:val="clear" w:color="auto" w:fill="FFFFFF"/>
          <w:lang w:eastAsia="en-GB"/>
        </w:rPr>
      </w:pPr>
      <w:r w:rsidRPr="005165FF">
        <w:rPr>
          <w:rFonts w:eastAsia="Times New Roman" w:cs="Times New Roman"/>
          <w:shd w:val="clear" w:color="auto" w:fill="FFFFFF"/>
          <w:lang w:eastAsia="en-GB"/>
        </w:rPr>
        <w:t xml:space="preserve">The </w:t>
      </w:r>
      <w:r>
        <w:rPr>
          <w:rFonts w:eastAsia="Times New Roman" w:cs="Times New Roman"/>
          <w:shd w:val="clear" w:color="auto" w:fill="FFFFFF"/>
          <w:lang w:eastAsia="en-GB"/>
        </w:rPr>
        <w:t>EMT</w:t>
      </w:r>
      <w:r w:rsidRPr="005165FF">
        <w:rPr>
          <w:rFonts w:eastAsia="Times New Roman" w:cs="Times New Roman"/>
          <w:shd w:val="clear" w:color="auto" w:fill="FFFFFF"/>
          <w:lang w:eastAsia="en-GB"/>
        </w:rPr>
        <w:t xml:space="preserve"> is responsible for ensuring that the commitments given in this policy are met, and that the function is appropriately resourced and accounted for within the wider governance of RoS.</w:t>
      </w:r>
    </w:p>
    <w:p w14:paraId="0C9EF51C" w14:textId="77777777" w:rsidR="00A8613E" w:rsidRPr="002627E6" w:rsidRDefault="00A8613E" w:rsidP="00A8613E">
      <w:pPr>
        <w:pStyle w:val="Heading2"/>
      </w:pPr>
      <w:r>
        <w:t>Every BIA and BCP update shall be copied to the Enterprise Risk Management Team and the Chair of the Business Continuity Steering Group (to be stored securely).</w:t>
      </w:r>
    </w:p>
    <w:p w14:paraId="492DE0CE" w14:textId="77777777" w:rsidR="00A8613E" w:rsidRPr="00662750" w:rsidRDefault="00A8613E" w:rsidP="00A8613E">
      <w:pPr>
        <w:pStyle w:val="Heading2"/>
      </w:pPr>
      <w:r>
        <w:t xml:space="preserve">RoS Digital are responsible for the creation, </w:t>
      </w:r>
      <w:proofErr w:type="gramStart"/>
      <w:r>
        <w:t>maintenance</w:t>
      </w:r>
      <w:proofErr w:type="gramEnd"/>
      <w:r>
        <w:t xml:space="preserve"> and testing of robust Disaster Recovery Plans to ensure that any damage or disruptions to their critical assets can be quickly minimised and that these assets can be restored to normal or near-normal operation as soon as is practicable.</w:t>
      </w:r>
    </w:p>
    <w:p w14:paraId="00160A11" w14:textId="77777777" w:rsidR="00A8613E" w:rsidRPr="002627E6" w:rsidRDefault="00A8613E" w:rsidP="00A8613E">
      <w:pPr>
        <w:pStyle w:val="Heading2"/>
      </w:pPr>
      <w:r>
        <w:t>RoS Communications are responsible for the creation and maintenance of an overall Communications Plan for RoS to use during an incident.</w:t>
      </w:r>
    </w:p>
    <w:p w14:paraId="688CEFBC" w14:textId="77777777" w:rsidR="00A8613E" w:rsidRPr="00D803F4" w:rsidRDefault="00A8613E" w:rsidP="00A8613E">
      <w:pPr>
        <w:pStyle w:val="Heading2"/>
        <w:rPr>
          <w:color w:val="333333"/>
        </w:rPr>
      </w:pPr>
      <w:r w:rsidRPr="0B4E332B">
        <w:rPr>
          <w:color w:val="333333"/>
        </w:rPr>
        <w:t xml:space="preserve">All RoS </w:t>
      </w:r>
      <w:r>
        <w:rPr>
          <w:color w:val="333333"/>
        </w:rPr>
        <w:t>employees and contingent workers</w:t>
      </w:r>
      <w:r w:rsidRPr="0B4E332B">
        <w:rPr>
          <w:color w:val="333333"/>
        </w:rPr>
        <w:t xml:space="preserve"> have a responsibility to be aware of Business Continuity, and to support and participate in Business Continuity activities led by Heads of Service.</w:t>
      </w:r>
    </w:p>
    <w:p w14:paraId="01D5FD08" w14:textId="77777777" w:rsidR="00A8613E" w:rsidRPr="0092117E" w:rsidRDefault="00A8613E" w:rsidP="00A8613E">
      <w:pPr>
        <w:pStyle w:val="Heading1"/>
      </w:pPr>
      <w:r w:rsidRPr="0092117E">
        <w:t>Approval and review</w:t>
      </w:r>
    </w:p>
    <w:p w14:paraId="0958D515" w14:textId="77777777" w:rsidR="00A8613E" w:rsidRPr="003B4F00" w:rsidRDefault="00A8613E" w:rsidP="00A8613E">
      <w:pPr>
        <w:pStyle w:val="Heading2"/>
        <w:rPr>
          <w:shd w:val="clear" w:color="auto" w:fill="FFFFFF"/>
        </w:rPr>
      </w:pPr>
      <w:r w:rsidRPr="003B4F00">
        <w:rPr>
          <w:shd w:val="clear" w:color="auto" w:fill="FFFFFF"/>
        </w:rPr>
        <w:t xml:space="preserve">This policy will be reviewed and approved by </w:t>
      </w:r>
      <w:r w:rsidRPr="005F4519">
        <w:rPr>
          <w:shd w:val="clear" w:color="auto" w:fill="FFFFFF"/>
        </w:rPr>
        <w:t>E</w:t>
      </w:r>
      <w:r>
        <w:rPr>
          <w:shd w:val="clear" w:color="auto" w:fill="FFFFFF"/>
        </w:rPr>
        <w:t>MT</w:t>
      </w:r>
      <w:r w:rsidRPr="003B4F00">
        <w:rPr>
          <w:shd w:val="clear" w:color="auto" w:fill="FFFFFF"/>
        </w:rPr>
        <w:t xml:space="preserve"> on an annual </w:t>
      </w:r>
      <w:proofErr w:type="gramStart"/>
      <w:r w:rsidRPr="003B4F00">
        <w:rPr>
          <w:shd w:val="clear" w:color="auto" w:fill="FFFFFF"/>
        </w:rPr>
        <w:t>basis, unless</w:t>
      </w:r>
      <w:proofErr w:type="gramEnd"/>
      <w:r w:rsidRPr="003B4F00">
        <w:rPr>
          <w:shd w:val="clear" w:color="auto" w:fill="FFFFFF"/>
        </w:rPr>
        <w:t xml:space="preserve"> earlier review is appropriate. </w:t>
      </w:r>
    </w:p>
    <w:p w14:paraId="2FF32A73" w14:textId="77777777" w:rsidR="00A8613E" w:rsidRPr="003B4F00" w:rsidRDefault="00A8613E" w:rsidP="00A8613E">
      <w:r>
        <w:br w:type="page"/>
      </w:r>
    </w:p>
    <w:p w14:paraId="1EB04181" w14:textId="77777777" w:rsidR="00A8613E" w:rsidRPr="005165FF" w:rsidRDefault="00A8613E" w:rsidP="00A8613E">
      <w:pPr>
        <w:spacing w:after="160" w:line="259" w:lineRule="auto"/>
        <w:contextualSpacing/>
        <w:rPr>
          <w:rFonts w:ascii="Arial" w:eastAsiaTheme="minorHAnsi" w:hAnsi="Arial" w:cs="Arial"/>
          <w:b/>
          <w:sz w:val="36"/>
          <w:szCs w:val="36"/>
          <w:lang w:eastAsia="en-US"/>
        </w:rPr>
      </w:pPr>
      <w:bookmarkStart w:id="0" w:name="annex_a"/>
      <w:r w:rsidRPr="005165FF">
        <w:rPr>
          <w:rFonts w:ascii="Arial" w:eastAsiaTheme="minorHAnsi" w:hAnsi="Arial" w:cs="Arial"/>
          <w:b/>
          <w:sz w:val="36"/>
          <w:szCs w:val="36"/>
          <w:lang w:eastAsia="en-US"/>
        </w:rPr>
        <w:lastRenderedPageBreak/>
        <w:t>Annex A</w:t>
      </w:r>
      <w:bookmarkEnd w:id="0"/>
      <w:r w:rsidRPr="00841DB0">
        <w:rPr>
          <w:rFonts w:ascii="Arial" w:eastAsiaTheme="minorHAnsi" w:hAnsi="Arial" w:cs="Arial"/>
          <w:b/>
          <w:sz w:val="36"/>
          <w:szCs w:val="36"/>
          <w:lang w:eastAsia="en-US"/>
        </w:rPr>
        <w:t xml:space="preserve"> </w:t>
      </w:r>
      <w:r w:rsidRPr="005165FF">
        <w:rPr>
          <w:rFonts w:ascii="Arial" w:eastAsiaTheme="minorHAnsi" w:hAnsi="Arial" w:cs="Arial"/>
          <w:b/>
          <w:sz w:val="36"/>
          <w:szCs w:val="36"/>
          <w:lang w:eastAsia="en-US"/>
        </w:rPr>
        <w:t>– Definitions of Key Terms</w:t>
      </w:r>
    </w:p>
    <w:p w14:paraId="6ACDC43F" w14:textId="77777777" w:rsidR="00A8613E" w:rsidRPr="001541C8" w:rsidRDefault="00A8613E" w:rsidP="00A8613E">
      <w:pPr>
        <w:pStyle w:val="Heading3"/>
        <w:shd w:val="clear" w:color="auto" w:fill="FFFFFF"/>
        <w:spacing w:before="0"/>
        <w:rPr>
          <w:rFonts w:ascii="Arial" w:hAnsi="Arial" w:cs="Arial"/>
          <w:color w:val="000000" w:themeColor="text1"/>
        </w:rPr>
      </w:pPr>
      <w:r w:rsidRPr="001541C8">
        <w:rPr>
          <w:rFonts w:ascii="Arial" w:hAnsi="Arial" w:cs="Arial"/>
          <w:b/>
          <w:bCs/>
          <w:color w:val="000000" w:themeColor="text1"/>
        </w:rPr>
        <w:t>Business Continuity Plan (BCP)</w:t>
      </w:r>
    </w:p>
    <w:p w14:paraId="72EE86ED" w14:textId="77777777" w:rsidR="00A8613E" w:rsidRPr="001541C8"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A documented collection of procedures and information that is developed, compiled, and maintained in readiness for use in an incident to enable an organi</w:t>
      </w:r>
      <w:r>
        <w:rPr>
          <w:rFonts w:ascii="Arial" w:hAnsi="Arial" w:cs="Arial"/>
          <w:color w:val="000000" w:themeColor="text1"/>
        </w:rPr>
        <w:t>s</w:t>
      </w:r>
      <w:r w:rsidRPr="001541C8">
        <w:rPr>
          <w:rFonts w:ascii="Arial" w:hAnsi="Arial" w:cs="Arial"/>
          <w:color w:val="000000" w:themeColor="text1"/>
        </w:rPr>
        <w:t>ation to continue to deliver its critical products and services at an acceptable predefined level.</w:t>
      </w:r>
    </w:p>
    <w:p w14:paraId="43BB3932" w14:textId="77777777" w:rsidR="00A8613E" w:rsidRPr="001541C8"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shd w:val="clear" w:color="auto" w:fill="FFFFFF"/>
        </w:rPr>
        <w:t>OR - A documented plan that details how an individual organi</w:t>
      </w:r>
      <w:r>
        <w:rPr>
          <w:rFonts w:ascii="Arial" w:hAnsi="Arial" w:cs="Arial"/>
          <w:color w:val="000000" w:themeColor="text1"/>
          <w:shd w:val="clear" w:color="auto" w:fill="FFFFFF"/>
        </w:rPr>
        <w:t>s</w:t>
      </w:r>
      <w:r w:rsidRPr="001541C8">
        <w:rPr>
          <w:rFonts w:ascii="Arial" w:hAnsi="Arial" w:cs="Arial"/>
          <w:color w:val="000000" w:themeColor="text1"/>
          <w:shd w:val="clear" w:color="auto" w:fill="FFFFFF"/>
        </w:rPr>
        <w:t>ation will ensure it can continue to perform its essential functions during a wide range of events that impact normal operations.</w:t>
      </w:r>
    </w:p>
    <w:p w14:paraId="008DF9D3" w14:textId="77777777" w:rsidR="00A8613E" w:rsidRPr="001541C8" w:rsidRDefault="00A8613E" w:rsidP="00A8613E">
      <w:pPr>
        <w:pStyle w:val="Heading3"/>
        <w:shd w:val="clear" w:color="auto" w:fill="FFFFFF"/>
        <w:spacing w:before="0"/>
        <w:rPr>
          <w:rFonts w:ascii="Arial" w:hAnsi="Arial" w:cs="Arial"/>
          <w:b/>
          <w:bCs/>
          <w:color w:val="000000" w:themeColor="text1"/>
        </w:rPr>
      </w:pPr>
      <w:r w:rsidRPr="001541C8">
        <w:rPr>
          <w:rFonts w:ascii="Arial" w:hAnsi="Arial" w:cs="Arial"/>
          <w:b/>
          <w:bCs/>
          <w:color w:val="000000" w:themeColor="text1"/>
        </w:rPr>
        <w:t>Business Continuity Policy</w:t>
      </w:r>
    </w:p>
    <w:p w14:paraId="61B5D224" w14:textId="77777777" w:rsidR="00A8613E" w:rsidRPr="001541C8"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The key document that sets out the scope and governance of the BCM programme and reflects the reasons why it is being implemented.</w:t>
      </w:r>
    </w:p>
    <w:p w14:paraId="174B9BA7" w14:textId="77777777" w:rsidR="00A8613E" w:rsidRPr="001541C8" w:rsidRDefault="00A8613E" w:rsidP="00A8613E">
      <w:pPr>
        <w:rPr>
          <w:rFonts w:ascii="Arial" w:hAnsi="Arial" w:cs="Arial"/>
          <w:b/>
          <w:bCs/>
          <w:color w:val="000000" w:themeColor="text1"/>
          <w:shd w:val="clear" w:color="auto" w:fill="FFFFFF"/>
        </w:rPr>
      </w:pPr>
      <w:r w:rsidRPr="001541C8">
        <w:rPr>
          <w:rFonts w:ascii="Arial" w:hAnsi="Arial" w:cs="Arial"/>
          <w:b/>
          <w:bCs/>
          <w:color w:val="000000" w:themeColor="text1"/>
          <w:shd w:val="clear" w:color="auto" w:fill="FFFFFF"/>
        </w:rPr>
        <w:t>Business Continuity Programme</w:t>
      </w:r>
    </w:p>
    <w:p w14:paraId="4A9F1C2D" w14:textId="77777777" w:rsidR="00A8613E" w:rsidRPr="001541C8"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 xml:space="preserve">Ongoing management and governance process supported by Top Management and appropriately resourced to implement and maintain </w:t>
      </w:r>
      <w:r>
        <w:rPr>
          <w:rFonts w:ascii="Arial" w:hAnsi="Arial" w:cs="Arial"/>
          <w:color w:val="000000" w:themeColor="text1"/>
        </w:rPr>
        <w:t>B</w:t>
      </w:r>
      <w:r w:rsidRPr="001541C8">
        <w:rPr>
          <w:rFonts w:ascii="Arial" w:hAnsi="Arial" w:cs="Arial"/>
          <w:color w:val="000000" w:themeColor="text1"/>
        </w:rPr>
        <w:t xml:space="preserve">usiness </w:t>
      </w:r>
      <w:r>
        <w:rPr>
          <w:rFonts w:ascii="Arial" w:hAnsi="Arial" w:cs="Arial"/>
          <w:color w:val="000000" w:themeColor="text1"/>
        </w:rPr>
        <w:t>C</w:t>
      </w:r>
      <w:r w:rsidRPr="001541C8">
        <w:rPr>
          <w:rFonts w:ascii="Arial" w:hAnsi="Arial" w:cs="Arial"/>
          <w:color w:val="000000" w:themeColor="text1"/>
        </w:rPr>
        <w:t xml:space="preserve">ontinuity </w:t>
      </w:r>
      <w:r>
        <w:rPr>
          <w:rFonts w:ascii="Arial" w:hAnsi="Arial" w:cs="Arial"/>
          <w:color w:val="000000" w:themeColor="text1"/>
        </w:rPr>
        <w:t>M</w:t>
      </w:r>
      <w:r w:rsidRPr="001541C8">
        <w:rPr>
          <w:rFonts w:ascii="Arial" w:hAnsi="Arial" w:cs="Arial"/>
          <w:color w:val="000000" w:themeColor="text1"/>
        </w:rPr>
        <w:t>anagement.</w:t>
      </w:r>
    </w:p>
    <w:p w14:paraId="5508C143" w14:textId="77777777" w:rsidR="00A8613E" w:rsidRPr="001541C8" w:rsidRDefault="00A8613E" w:rsidP="00A8613E">
      <w:pPr>
        <w:rPr>
          <w:rFonts w:ascii="Arial" w:hAnsi="Arial" w:cs="Arial"/>
          <w:color w:val="000000" w:themeColor="text1"/>
        </w:rPr>
      </w:pPr>
      <w:r w:rsidRPr="001541C8">
        <w:rPr>
          <w:rFonts w:ascii="Arial" w:hAnsi="Arial" w:cs="Arial"/>
          <w:b/>
          <w:bCs/>
          <w:color w:val="000000" w:themeColor="text1"/>
        </w:rPr>
        <w:t>Business Continuity Management System (BCMS)</w:t>
      </w:r>
    </w:p>
    <w:p w14:paraId="4BEB1C27" w14:textId="77777777" w:rsidR="00A8613E"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 xml:space="preserve">Part of the overall management system that establishes, implements, operates, monitors, reviews, maintains and improves business continuity. ISO Editor’s Note: The management system includes organizational structure, policies, planning activities, responsibilities, procedures, </w:t>
      </w:r>
      <w:proofErr w:type="gramStart"/>
      <w:r w:rsidRPr="001541C8">
        <w:rPr>
          <w:rFonts w:ascii="Arial" w:hAnsi="Arial" w:cs="Arial"/>
          <w:color w:val="000000" w:themeColor="text1"/>
        </w:rPr>
        <w:t>processes</w:t>
      </w:r>
      <w:proofErr w:type="gramEnd"/>
      <w:r w:rsidRPr="001541C8">
        <w:rPr>
          <w:rFonts w:ascii="Arial" w:hAnsi="Arial" w:cs="Arial"/>
          <w:color w:val="000000" w:themeColor="text1"/>
        </w:rPr>
        <w:t xml:space="preserve"> and resources.</w:t>
      </w:r>
    </w:p>
    <w:p w14:paraId="15A3E4D4" w14:textId="062552B3" w:rsidR="00A8613E" w:rsidRPr="00E77A53" w:rsidRDefault="00A8613E" w:rsidP="00A8613E">
      <w:pPr>
        <w:rPr>
          <w:rFonts w:ascii="Arial" w:hAnsi="Arial" w:cs="Arial"/>
          <w:b/>
          <w:bCs/>
          <w:color w:val="000000" w:themeColor="text1"/>
        </w:rPr>
      </w:pPr>
      <w:r w:rsidRPr="00E77A53">
        <w:rPr>
          <w:rFonts w:ascii="Arial" w:hAnsi="Arial" w:cs="Arial"/>
          <w:b/>
          <w:bCs/>
          <w:color w:val="000000" w:themeColor="text1"/>
        </w:rPr>
        <w:t xml:space="preserve">Business Continuity </w:t>
      </w:r>
      <w:r w:rsidR="008C5CCB">
        <w:rPr>
          <w:rFonts w:ascii="Arial" w:hAnsi="Arial" w:cs="Arial"/>
          <w:b/>
          <w:bCs/>
          <w:color w:val="000000" w:themeColor="text1"/>
        </w:rPr>
        <w:t xml:space="preserve">Taskforce </w:t>
      </w:r>
      <w:r w:rsidRPr="00E77A53">
        <w:rPr>
          <w:rFonts w:ascii="Arial" w:hAnsi="Arial" w:cs="Arial"/>
          <w:b/>
          <w:bCs/>
          <w:color w:val="000000" w:themeColor="text1"/>
        </w:rPr>
        <w:t>Steering Group</w:t>
      </w:r>
    </w:p>
    <w:p w14:paraId="3BB6CCF1" w14:textId="62975572" w:rsidR="00E77A53" w:rsidRPr="000A6E82" w:rsidRDefault="000A6E82" w:rsidP="000A6E82">
      <w:pPr>
        <w:pStyle w:val="NormalWeb"/>
        <w:shd w:val="clear" w:color="auto" w:fill="FFFFFF"/>
        <w:spacing w:before="0" w:beforeAutospacing="0" w:after="300" w:afterAutospacing="0" w:line="330" w:lineRule="atLeast"/>
        <w:rPr>
          <w:rFonts w:ascii="Arial" w:hAnsi="Arial" w:cs="Arial"/>
          <w:color w:val="000000" w:themeColor="text1"/>
        </w:rPr>
      </w:pPr>
      <w:r w:rsidRPr="000A6E82">
        <w:rPr>
          <w:rFonts w:ascii="Arial" w:hAnsi="Arial" w:cs="Arial"/>
          <w:color w:val="000000" w:themeColor="text1"/>
        </w:rPr>
        <w:t>The Business Continuity Taskforce Steering Group is an interdisciplinary team to ensure the RoS Business Continuity Taskforce aligns to corporate strategy and objectives, is maturing, making forward progress towards annual goals, and furthermore, helps to raise the profile and awareness of Business Continuity Management.</w:t>
      </w:r>
    </w:p>
    <w:p w14:paraId="2EEAFA7F" w14:textId="6EE10C0B" w:rsidR="00A8613E" w:rsidRPr="001541C8" w:rsidRDefault="00A8613E" w:rsidP="00A8613E">
      <w:pPr>
        <w:rPr>
          <w:rFonts w:ascii="Arial" w:hAnsi="Arial" w:cs="Arial"/>
          <w:b/>
          <w:bCs/>
          <w:color w:val="000000" w:themeColor="text1"/>
          <w:shd w:val="clear" w:color="auto" w:fill="FFFFFF"/>
        </w:rPr>
      </w:pPr>
      <w:r w:rsidRPr="001541C8">
        <w:rPr>
          <w:rFonts w:ascii="Arial" w:hAnsi="Arial" w:cs="Arial"/>
          <w:b/>
          <w:bCs/>
          <w:color w:val="000000" w:themeColor="text1"/>
        </w:rPr>
        <w:t>Business Impact Analysis (BIA)</w:t>
      </w:r>
    </w:p>
    <w:p w14:paraId="0798A418" w14:textId="77777777" w:rsidR="00A8613E" w:rsidRPr="001541C8"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Process of analysing activities and the effect that a business disruption might have on them.</w:t>
      </w:r>
    </w:p>
    <w:p w14:paraId="05DBEAEA" w14:textId="77777777" w:rsidR="00A8613E" w:rsidRPr="001541C8" w:rsidRDefault="00A8613E" w:rsidP="00A8613E">
      <w:pPr>
        <w:rPr>
          <w:rFonts w:ascii="Arial" w:hAnsi="Arial" w:cs="Arial"/>
          <w:b/>
          <w:bCs/>
          <w:color w:val="000000" w:themeColor="text1"/>
          <w:shd w:val="clear" w:color="auto" w:fill="FFFFFF"/>
        </w:rPr>
      </w:pPr>
      <w:r w:rsidRPr="002D7CAD">
        <w:rPr>
          <w:rFonts w:ascii="Arial" w:hAnsi="Arial" w:cs="Arial"/>
          <w:b/>
          <w:bCs/>
          <w:color w:val="000000" w:themeColor="text1"/>
        </w:rPr>
        <w:t>Contingency Plan</w:t>
      </w:r>
    </w:p>
    <w:p w14:paraId="60CFBD57" w14:textId="77777777" w:rsidR="00A8613E" w:rsidRPr="001541C8" w:rsidRDefault="00A8613E" w:rsidP="00A8613E">
      <w:pPr>
        <w:pStyle w:val="NormalWeb"/>
        <w:shd w:val="clear" w:color="auto" w:fill="FFFFFF"/>
        <w:spacing w:before="0" w:beforeAutospacing="0" w:after="300" w:afterAutospacing="0" w:line="330" w:lineRule="atLeast"/>
        <w:rPr>
          <w:rFonts w:ascii="Arial" w:hAnsi="Arial" w:cs="Arial"/>
          <w:color w:val="000000" w:themeColor="text1"/>
          <w:shd w:val="clear" w:color="auto" w:fill="FFFFFF"/>
        </w:rPr>
      </w:pPr>
      <w:r w:rsidRPr="002D7CAD">
        <w:rPr>
          <w:rFonts w:ascii="Arial" w:eastAsiaTheme="minorHAnsi" w:hAnsi="Arial" w:cs="Arial"/>
          <w:color w:val="000000" w:themeColor="text1"/>
          <w:shd w:val="clear" w:color="auto" w:fill="FFFFFF"/>
          <w:lang w:eastAsia="en-US"/>
        </w:rPr>
        <w:t>A plan used by an organi</w:t>
      </w:r>
      <w:r>
        <w:rPr>
          <w:rFonts w:ascii="Arial" w:eastAsiaTheme="minorHAnsi" w:hAnsi="Arial" w:cs="Arial"/>
          <w:color w:val="000000" w:themeColor="text1"/>
          <w:shd w:val="clear" w:color="auto" w:fill="FFFFFF"/>
          <w:lang w:eastAsia="en-US"/>
        </w:rPr>
        <w:t>s</w:t>
      </w:r>
      <w:r w:rsidRPr="002D7CAD">
        <w:rPr>
          <w:rFonts w:ascii="Arial" w:eastAsiaTheme="minorHAnsi" w:hAnsi="Arial" w:cs="Arial"/>
          <w:color w:val="000000" w:themeColor="text1"/>
          <w:shd w:val="clear" w:color="auto" w:fill="FFFFFF"/>
          <w:lang w:eastAsia="en-US"/>
        </w:rPr>
        <w:t>ation or business unit to respond to a specific systems failure or disruption of operations.</w:t>
      </w:r>
    </w:p>
    <w:p w14:paraId="1C9FA480" w14:textId="77777777" w:rsidR="00A8613E" w:rsidRPr="00A5733B" w:rsidRDefault="00A8613E" w:rsidP="00A8613E">
      <w:pPr>
        <w:rPr>
          <w:rFonts w:ascii="Arial" w:hAnsi="Arial" w:cs="Arial"/>
          <w:b/>
          <w:bCs/>
          <w:color w:val="000000" w:themeColor="text1"/>
        </w:rPr>
      </w:pPr>
      <w:r w:rsidRPr="001541C8">
        <w:rPr>
          <w:rFonts w:ascii="Arial" w:hAnsi="Arial" w:cs="Arial"/>
          <w:b/>
          <w:bCs/>
          <w:color w:val="000000" w:themeColor="text1"/>
        </w:rPr>
        <w:t>Disaster Recovery (DR)</w:t>
      </w:r>
    </w:p>
    <w:p w14:paraId="33767993" w14:textId="77777777" w:rsidR="00A8613E" w:rsidRPr="002D7CAD"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 xml:space="preserve">The technical aspect of </w:t>
      </w:r>
      <w:r>
        <w:rPr>
          <w:rFonts w:ascii="Arial" w:hAnsi="Arial" w:cs="Arial"/>
          <w:color w:val="000000" w:themeColor="text1"/>
        </w:rPr>
        <w:t>B</w:t>
      </w:r>
      <w:r w:rsidRPr="001541C8">
        <w:rPr>
          <w:rFonts w:ascii="Arial" w:hAnsi="Arial" w:cs="Arial"/>
          <w:color w:val="000000" w:themeColor="text1"/>
        </w:rPr>
        <w:t xml:space="preserve">usiness </w:t>
      </w:r>
      <w:r>
        <w:rPr>
          <w:rFonts w:ascii="Arial" w:hAnsi="Arial" w:cs="Arial"/>
          <w:color w:val="000000" w:themeColor="text1"/>
        </w:rPr>
        <w:t>C</w:t>
      </w:r>
      <w:r w:rsidRPr="001541C8">
        <w:rPr>
          <w:rFonts w:ascii="Arial" w:hAnsi="Arial" w:cs="Arial"/>
          <w:color w:val="000000" w:themeColor="text1"/>
        </w:rPr>
        <w:t xml:space="preserve">ontinuity. The collection of resources and activities to re-establish information technology services (including components such as infrastructure, telecommunications, systems, </w:t>
      </w:r>
      <w:proofErr w:type="gramStart"/>
      <w:r w:rsidRPr="001541C8">
        <w:rPr>
          <w:rFonts w:ascii="Arial" w:hAnsi="Arial" w:cs="Arial"/>
          <w:color w:val="000000" w:themeColor="text1"/>
        </w:rPr>
        <w:t>applications</w:t>
      </w:r>
      <w:proofErr w:type="gramEnd"/>
      <w:r w:rsidRPr="001541C8">
        <w:rPr>
          <w:rFonts w:ascii="Arial" w:hAnsi="Arial" w:cs="Arial"/>
          <w:color w:val="000000" w:themeColor="text1"/>
        </w:rPr>
        <w:t xml:space="preserve"> and data) at an alternate site following a disruption of IT services. Disaster recovery includes </w:t>
      </w:r>
      <w:r w:rsidRPr="001541C8">
        <w:rPr>
          <w:rFonts w:ascii="Arial" w:hAnsi="Arial" w:cs="Arial"/>
          <w:color w:val="000000" w:themeColor="text1"/>
        </w:rPr>
        <w:lastRenderedPageBreak/>
        <w:t>subsequent resumption and restoration of those operations at a more permanent site.</w:t>
      </w:r>
    </w:p>
    <w:p w14:paraId="6322C348" w14:textId="77777777" w:rsidR="00A8613E" w:rsidRPr="00A5733B" w:rsidRDefault="00A8613E" w:rsidP="00A8613E">
      <w:pPr>
        <w:rPr>
          <w:rFonts w:ascii="Arial" w:hAnsi="Arial" w:cs="Arial"/>
          <w:b/>
          <w:bCs/>
          <w:color w:val="000000" w:themeColor="text1"/>
        </w:rPr>
      </w:pPr>
      <w:r w:rsidRPr="001541C8">
        <w:rPr>
          <w:rFonts w:ascii="Arial" w:hAnsi="Arial" w:cs="Arial"/>
          <w:b/>
          <w:bCs/>
          <w:color w:val="000000" w:themeColor="text1"/>
        </w:rPr>
        <w:t>Disaster Recovery Plan</w:t>
      </w:r>
    </w:p>
    <w:p w14:paraId="47AA9AEA" w14:textId="77777777" w:rsidR="00A8613E"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A written plan for recovering one or more information systems at an alternate facility in response to a major hardware or software failure or destruction of facilities</w:t>
      </w:r>
      <w:r>
        <w:rPr>
          <w:rFonts w:ascii="Arial" w:hAnsi="Arial" w:cs="Arial"/>
          <w:color w:val="000000" w:themeColor="text1"/>
        </w:rPr>
        <w:t>.</w:t>
      </w:r>
    </w:p>
    <w:p w14:paraId="7705E336" w14:textId="77777777" w:rsidR="00A8613E" w:rsidRPr="00A5733B" w:rsidRDefault="00A8613E" w:rsidP="00A8613E">
      <w:pPr>
        <w:rPr>
          <w:rFonts w:ascii="Arial" w:hAnsi="Arial" w:cs="Arial"/>
          <w:b/>
          <w:bCs/>
          <w:color w:val="000000" w:themeColor="text1"/>
        </w:rPr>
      </w:pPr>
      <w:r w:rsidRPr="001541C8">
        <w:rPr>
          <w:rFonts w:ascii="Arial" w:hAnsi="Arial" w:cs="Arial"/>
          <w:b/>
          <w:bCs/>
          <w:color w:val="000000" w:themeColor="text1"/>
        </w:rPr>
        <w:t>Embedding Business Continuity</w:t>
      </w:r>
    </w:p>
    <w:p w14:paraId="37EA9783" w14:textId="77777777" w:rsidR="00A8613E" w:rsidRDefault="00A8613E" w:rsidP="00A8613E">
      <w:pPr>
        <w:pStyle w:val="NormalWeb"/>
        <w:shd w:val="clear" w:color="auto" w:fill="FFFFFF" w:themeFill="background1"/>
        <w:spacing w:before="0" w:beforeAutospacing="0" w:after="300" w:afterAutospacing="0" w:line="330" w:lineRule="atLeast"/>
        <w:rPr>
          <w:rFonts w:ascii="Arial" w:hAnsi="Arial" w:cs="Arial"/>
          <w:color w:val="000000" w:themeColor="text1"/>
        </w:rPr>
      </w:pPr>
      <w:r w:rsidRPr="0100F7D1">
        <w:rPr>
          <w:rFonts w:ascii="Arial" w:hAnsi="Arial" w:cs="Arial"/>
          <w:color w:val="000000" w:themeColor="text1"/>
        </w:rPr>
        <w:t>The Management Practice within the BCM Lifecycle that continually seeks to integrate Business Continuity into day-today activities and organizational culture.</w:t>
      </w:r>
    </w:p>
    <w:p w14:paraId="3DC35109" w14:textId="77777777" w:rsidR="00A8613E" w:rsidRPr="002627E6" w:rsidRDefault="00A8613E" w:rsidP="00A8613E">
      <w:pPr>
        <w:rPr>
          <w:rFonts w:ascii="Arial" w:hAnsi="Arial" w:cs="Arial"/>
          <w:b/>
          <w:bCs/>
          <w:color w:val="000000" w:themeColor="text1"/>
        </w:rPr>
      </w:pPr>
      <w:r w:rsidRPr="002627E6">
        <w:rPr>
          <w:rFonts w:ascii="Arial" w:hAnsi="Arial" w:cs="Arial"/>
          <w:b/>
          <w:bCs/>
          <w:color w:val="000000" w:themeColor="text1"/>
        </w:rPr>
        <w:t>Important Business Service</w:t>
      </w:r>
    </w:p>
    <w:p w14:paraId="090894F3" w14:textId="77777777" w:rsidR="00A8613E" w:rsidRDefault="00A8613E" w:rsidP="00A8613E">
      <w:pPr>
        <w:pStyle w:val="NormalWeb"/>
        <w:spacing w:before="0" w:beforeAutospacing="0" w:after="300" w:afterAutospacing="0"/>
        <w:rPr>
          <w:rFonts w:ascii="Arial" w:hAnsi="Arial" w:cs="Arial"/>
          <w:color w:val="000000" w:themeColor="text1"/>
        </w:rPr>
      </w:pPr>
      <w:r w:rsidRPr="002627E6">
        <w:rPr>
          <w:rFonts w:ascii="Arial" w:hAnsi="Arial" w:cs="Arial"/>
          <w:color w:val="000000" w:themeColor="text1"/>
        </w:rPr>
        <w:t xml:space="preserve">A service provided by RoS, or on behalf of RoS, to </w:t>
      </w:r>
      <w:r w:rsidRPr="1F5BE91A">
        <w:rPr>
          <w:rFonts w:ascii="Arial" w:hAnsi="Arial" w:cs="Arial"/>
          <w:color w:val="000000" w:themeColor="text1"/>
        </w:rPr>
        <w:t>c</w:t>
      </w:r>
      <w:r w:rsidRPr="002627E6">
        <w:rPr>
          <w:rFonts w:ascii="Arial" w:hAnsi="Arial" w:cs="Arial"/>
          <w:color w:val="000000" w:themeColor="text1"/>
        </w:rPr>
        <w:t xml:space="preserve">ustomers (both external and internal) which, if disrupted, could cause intolerable levels of harm to any one or more RoS </w:t>
      </w:r>
      <w:r w:rsidRPr="1F5BE91A">
        <w:rPr>
          <w:rFonts w:ascii="Arial" w:hAnsi="Arial" w:cs="Arial"/>
          <w:color w:val="000000" w:themeColor="text1"/>
        </w:rPr>
        <w:t>c</w:t>
      </w:r>
      <w:r w:rsidRPr="002627E6">
        <w:rPr>
          <w:rFonts w:ascii="Arial" w:hAnsi="Arial" w:cs="Arial"/>
          <w:color w:val="000000" w:themeColor="text1"/>
        </w:rPr>
        <w:t>ustomers.</w:t>
      </w:r>
    </w:p>
    <w:p w14:paraId="2946D71D" w14:textId="77777777" w:rsidR="00A8613E" w:rsidRPr="00104DA4" w:rsidRDefault="00A8613E" w:rsidP="00A8613E">
      <w:pPr>
        <w:rPr>
          <w:rFonts w:ascii="Arial" w:hAnsi="Arial" w:cs="Arial"/>
          <w:b/>
          <w:bCs/>
          <w:color w:val="000000" w:themeColor="text1"/>
        </w:rPr>
      </w:pPr>
      <w:r w:rsidRPr="00104DA4">
        <w:rPr>
          <w:rFonts w:ascii="Arial" w:hAnsi="Arial" w:cs="Arial"/>
          <w:b/>
          <w:bCs/>
          <w:color w:val="000000" w:themeColor="text1"/>
        </w:rPr>
        <w:t>Incident</w:t>
      </w:r>
    </w:p>
    <w:p w14:paraId="1DB74D27" w14:textId="77777777" w:rsidR="00A8613E" w:rsidRPr="00104DA4" w:rsidRDefault="00A8613E" w:rsidP="00A8613E">
      <w:pPr>
        <w:pStyle w:val="NormalWeb"/>
        <w:shd w:val="clear" w:color="auto" w:fill="FFFFFF" w:themeFill="background1"/>
        <w:spacing w:before="0" w:beforeAutospacing="0" w:after="300" w:afterAutospacing="0" w:line="330" w:lineRule="atLeast"/>
        <w:rPr>
          <w:rFonts w:ascii="Arial" w:hAnsi="Arial" w:cs="Arial"/>
          <w:color w:val="000000" w:themeColor="text1"/>
        </w:rPr>
      </w:pPr>
      <w:r w:rsidRPr="00104DA4">
        <w:rPr>
          <w:rFonts w:ascii="Arial" w:hAnsi="Arial" w:cs="Arial"/>
          <w:color w:val="000000" w:themeColor="text1"/>
        </w:rPr>
        <w:t>An event that has the potential to cause interruption, disruption, loss, emergency, crisis, disaster, or catastrophe.</w:t>
      </w:r>
    </w:p>
    <w:p w14:paraId="1C178DF0" w14:textId="77777777" w:rsidR="00A8613E" w:rsidRDefault="00A8613E" w:rsidP="00A8613E">
      <w:pPr>
        <w:rPr>
          <w:rFonts w:ascii="Arial" w:hAnsi="Arial" w:cs="Arial"/>
          <w:b/>
          <w:bCs/>
          <w:color w:val="000000" w:themeColor="text1"/>
        </w:rPr>
      </w:pPr>
      <w:r w:rsidRPr="0100F7D1">
        <w:rPr>
          <w:rFonts w:ascii="Arial" w:hAnsi="Arial" w:cs="Arial"/>
          <w:b/>
          <w:bCs/>
          <w:color w:val="000000" w:themeColor="text1"/>
        </w:rPr>
        <w:t>Incident Management Plan</w:t>
      </w:r>
    </w:p>
    <w:p w14:paraId="4EACEF94" w14:textId="77777777" w:rsidR="00A8613E" w:rsidRPr="002627E6" w:rsidRDefault="00A8613E" w:rsidP="00A8613E">
      <w:pPr>
        <w:pStyle w:val="NormalWeb"/>
        <w:shd w:val="clear" w:color="auto" w:fill="FFFFFF" w:themeFill="background1"/>
        <w:spacing w:before="0" w:beforeAutospacing="0" w:after="300" w:afterAutospacing="0" w:line="330" w:lineRule="atLeast"/>
        <w:rPr>
          <w:rFonts w:ascii="Arial" w:hAnsi="Arial" w:cs="Arial"/>
          <w:color w:val="000000" w:themeColor="text1"/>
        </w:rPr>
      </w:pPr>
      <w:r w:rsidRPr="0100F7D1">
        <w:rPr>
          <w:rFonts w:ascii="Arial" w:hAnsi="Arial" w:cs="Arial"/>
          <w:color w:val="000000" w:themeColor="text1"/>
        </w:rPr>
        <w:t>A</w:t>
      </w:r>
      <w:r w:rsidRPr="002627E6">
        <w:rPr>
          <w:rFonts w:ascii="Arial" w:hAnsi="Arial" w:cs="Arial"/>
          <w:color w:val="000000" w:themeColor="text1"/>
        </w:rPr>
        <w:t xml:space="preserve"> document that helps an organi</w:t>
      </w:r>
      <w:r w:rsidRPr="0100F7D1">
        <w:rPr>
          <w:rFonts w:ascii="Arial" w:hAnsi="Arial" w:cs="Arial"/>
          <w:color w:val="000000" w:themeColor="text1"/>
        </w:rPr>
        <w:t>s</w:t>
      </w:r>
      <w:r w:rsidRPr="002627E6">
        <w:rPr>
          <w:rFonts w:ascii="Arial" w:hAnsi="Arial" w:cs="Arial"/>
          <w:color w:val="000000" w:themeColor="text1"/>
        </w:rPr>
        <w:t>ation return to normal as quickly as possible following an unplanned event.</w:t>
      </w:r>
    </w:p>
    <w:p w14:paraId="5B6FCDDE" w14:textId="77777777" w:rsidR="00A8613E" w:rsidRDefault="00A8613E" w:rsidP="00A8613E">
      <w:pPr>
        <w:rPr>
          <w:rFonts w:ascii="Arial" w:hAnsi="Arial" w:cs="Arial"/>
          <w:b/>
          <w:bCs/>
          <w:color w:val="000000" w:themeColor="text1"/>
        </w:rPr>
      </w:pPr>
      <w:r w:rsidRPr="002627E6">
        <w:rPr>
          <w:rFonts w:ascii="Arial" w:hAnsi="Arial" w:cs="Arial"/>
          <w:b/>
          <w:bCs/>
          <w:color w:val="000000" w:themeColor="text1"/>
        </w:rPr>
        <w:t xml:space="preserve">Information </w:t>
      </w:r>
      <w:r w:rsidRPr="0100F7D1">
        <w:rPr>
          <w:rFonts w:ascii="Arial" w:hAnsi="Arial" w:cs="Arial"/>
          <w:b/>
          <w:bCs/>
          <w:color w:val="000000" w:themeColor="text1"/>
        </w:rPr>
        <w:t>S</w:t>
      </w:r>
      <w:r w:rsidRPr="002627E6">
        <w:rPr>
          <w:rFonts w:ascii="Arial" w:hAnsi="Arial" w:cs="Arial"/>
          <w:b/>
          <w:bCs/>
          <w:color w:val="000000" w:themeColor="text1"/>
        </w:rPr>
        <w:t xml:space="preserve">ecurity </w:t>
      </w:r>
      <w:r w:rsidRPr="0100F7D1">
        <w:rPr>
          <w:rFonts w:ascii="Arial" w:hAnsi="Arial" w:cs="Arial"/>
          <w:b/>
          <w:bCs/>
          <w:color w:val="000000" w:themeColor="text1"/>
        </w:rPr>
        <w:t>C</w:t>
      </w:r>
      <w:r w:rsidRPr="002627E6">
        <w:rPr>
          <w:rFonts w:ascii="Arial" w:hAnsi="Arial" w:cs="Arial"/>
          <w:b/>
          <w:bCs/>
          <w:color w:val="000000" w:themeColor="text1"/>
        </w:rPr>
        <w:t>ontinuity</w:t>
      </w:r>
    </w:p>
    <w:p w14:paraId="6B3993F7" w14:textId="77777777" w:rsidR="00A8613E" w:rsidRPr="002627E6" w:rsidRDefault="00A8613E" w:rsidP="00A8613E">
      <w:pPr>
        <w:rPr>
          <w:rFonts w:ascii="Arial" w:hAnsi="Arial" w:cs="Arial"/>
          <w:color w:val="000000" w:themeColor="text1"/>
        </w:rPr>
      </w:pPr>
      <w:r w:rsidRPr="0100F7D1">
        <w:rPr>
          <w:rFonts w:ascii="Arial" w:hAnsi="Arial" w:cs="Arial"/>
          <w:color w:val="000000" w:themeColor="text1"/>
        </w:rPr>
        <w:t>A</w:t>
      </w:r>
      <w:r w:rsidRPr="002627E6">
        <w:rPr>
          <w:rFonts w:ascii="Arial" w:hAnsi="Arial" w:cs="Arial"/>
          <w:color w:val="000000" w:themeColor="text1"/>
        </w:rPr>
        <w:t xml:space="preserve"> term used within ISO 27001 to describe the process for ensuring confidentiality, integrity and availability of data is maintained in the event of an incident</w:t>
      </w:r>
      <w:r w:rsidRPr="0100F7D1">
        <w:rPr>
          <w:rFonts w:ascii="Arial" w:hAnsi="Arial" w:cs="Arial"/>
          <w:color w:val="000000" w:themeColor="text1"/>
        </w:rPr>
        <w:t xml:space="preserve">, </w:t>
      </w:r>
      <w:proofErr w:type="gramStart"/>
      <w:r w:rsidRPr="0100F7D1">
        <w:rPr>
          <w:rFonts w:ascii="Arial" w:hAnsi="Arial" w:cs="Arial"/>
          <w:color w:val="000000" w:themeColor="text1"/>
        </w:rPr>
        <w:t>i.e.</w:t>
      </w:r>
      <w:proofErr w:type="gramEnd"/>
      <w:r w:rsidRPr="0100F7D1">
        <w:rPr>
          <w:rFonts w:ascii="Arial" w:hAnsi="Arial" w:cs="Arial"/>
          <w:color w:val="000000" w:themeColor="text1"/>
        </w:rPr>
        <w:t xml:space="preserve"> </w:t>
      </w:r>
      <w:r w:rsidRPr="002627E6">
        <w:rPr>
          <w:rFonts w:ascii="Arial" w:hAnsi="Arial" w:cs="Arial"/>
          <w:color w:val="000000" w:themeColor="text1"/>
        </w:rPr>
        <w:t>the focus is on ensuring information security functions are maintained, not that Services are maintained.</w:t>
      </w:r>
    </w:p>
    <w:p w14:paraId="1AEE4E2A" w14:textId="77777777" w:rsidR="00A8613E" w:rsidRDefault="00A8613E" w:rsidP="00A8613E">
      <w:pPr>
        <w:rPr>
          <w:color w:val="686868"/>
        </w:rPr>
      </w:pPr>
    </w:p>
    <w:p w14:paraId="4339563B" w14:textId="77777777" w:rsidR="00A8613E" w:rsidRDefault="00A8613E" w:rsidP="00A8613E">
      <w:pPr>
        <w:rPr>
          <w:rFonts w:ascii="Arial" w:hAnsi="Arial" w:cs="Arial"/>
          <w:b/>
          <w:bCs/>
          <w:color w:val="000000" w:themeColor="text1"/>
        </w:rPr>
      </w:pPr>
      <w:r w:rsidRPr="0100F7D1">
        <w:rPr>
          <w:rFonts w:ascii="Arial" w:hAnsi="Arial" w:cs="Arial"/>
          <w:b/>
          <w:bCs/>
          <w:color w:val="000000" w:themeColor="text1"/>
        </w:rPr>
        <w:t>I</w:t>
      </w:r>
      <w:r w:rsidRPr="002627E6">
        <w:rPr>
          <w:rFonts w:ascii="Arial" w:hAnsi="Arial" w:cs="Arial"/>
          <w:b/>
          <w:bCs/>
          <w:color w:val="000000" w:themeColor="text1"/>
        </w:rPr>
        <w:t xml:space="preserve">ntolerable </w:t>
      </w:r>
      <w:r w:rsidRPr="0100F7D1">
        <w:rPr>
          <w:rFonts w:ascii="Arial" w:hAnsi="Arial" w:cs="Arial"/>
          <w:b/>
          <w:bCs/>
          <w:color w:val="000000" w:themeColor="text1"/>
        </w:rPr>
        <w:t>H</w:t>
      </w:r>
      <w:r w:rsidRPr="002627E6">
        <w:rPr>
          <w:rFonts w:ascii="Arial" w:hAnsi="Arial" w:cs="Arial"/>
          <w:b/>
          <w:bCs/>
          <w:color w:val="000000" w:themeColor="text1"/>
        </w:rPr>
        <w:t>arm</w:t>
      </w:r>
    </w:p>
    <w:p w14:paraId="09ADFF63" w14:textId="77777777" w:rsidR="00A8613E" w:rsidRDefault="00A8613E" w:rsidP="00A8613E">
      <w:pPr>
        <w:pStyle w:val="NormalWeb"/>
        <w:spacing w:before="0" w:beforeAutospacing="0" w:after="300" w:afterAutospacing="0"/>
        <w:rPr>
          <w:rFonts w:ascii="Arial" w:hAnsi="Arial" w:cs="Arial"/>
          <w:color w:val="000000" w:themeColor="text1"/>
        </w:rPr>
      </w:pPr>
      <w:r w:rsidRPr="0100F7D1">
        <w:rPr>
          <w:rFonts w:ascii="Arial" w:hAnsi="Arial" w:cs="Arial"/>
          <w:color w:val="000000" w:themeColor="text1"/>
        </w:rPr>
        <w:t>S</w:t>
      </w:r>
      <w:r w:rsidRPr="002627E6">
        <w:rPr>
          <w:rFonts w:ascii="Arial" w:hAnsi="Arial" w:cs="Arial"/>
          <w:color w:val="000000" w:themeColor="text1"/>
        </w:rPr>
        <w:t>omething from which c</w:t>
      </w:r>
      <w:r w:rsidRPr="0100F7D1">
        <w:rPr>
          <w:rFonts w:ascii="Arial" w:hAnsi="Arial" w:cs="Arial"/>
          <w:color w:val="000000" w:themeColor="text1"/>
        </w:rPr>
        <w:t>ustomers</w:t>
      </w:r>
      <w:r w:rsidRPr="002627E6">
        <w:rPr>
          <w:rFonts w:ascii="Arial" w:hAnsi="Arial" w:cs="Arial"/>
          <w:color w:val="000000" w:themeColor="text1"/>
        </w:rPr>
        <w:t xml:space="preserve"> cannot easily recover, </w:t>
      </w:r>
      <w:proofErr w:type="gramStart"/>
      <w:r w:rsidRPr="002627E6">
        <w:rPr>
          <w:rFonts w:ascii="Arial" w:hAnsi="Arial" w:cs="Arial"/>
          <w:color w:val="000000" w:themeColor="text1"/>
        </w:rPr>
        <w:t>e.g.</w:t>
      </w:r>
      <w:proofErr w:type="gramEnd"/>
      <w:r w:rsidRPr="002627E6">
        <w:rPr>
          <w:rFonts w:ascii="Arial" w:hAnsi="Arial" w:cs="Arial"/>
          <w:color w:val="000000" w:themeColor="text1"/>
        </w:rPr>
        <w:t xml:space="preserve"> where a firm is unable to put a client back into a correct financial position, post-disruption, or where there have been serious non-financial impacts that cannot be effectively remedied.</w:t>
      </w:r>
    </w:p>
    <w:p w14:paraId="732B264B" w14:textId="77777777" w:rsidR="00A8613E" w:rsidRPr="001541C8" w:rsidRDefault="00A8613E" w:rsidP="00A8613E">
      <w:pPr>
        <w:rPr>
          <w:rFonts w:ascii="Arial" w:hAnsi="Arial" w:cs="Arial"/>
          <w:b/>
          <w:bCs/>
          <w:color w:val="000000" w:themeColor="text1"/>
        </w:rPr>
      </w:pPr>
      <w:r w:rsidRPr="001541C8">
        <w:rPr>
          <w:rFonts w:ascii="Arial" w:hAnsi="Arial" w:cs="Arial"/>
          <w:b/>
          <w:bCs/>
          <w:color w:val="000000" w:themeColor="text1"/>
        </w:rPr>
        <w:t>Maximum Tolerable Period of Disruption (MTPD)</w:t>
      </w:r>
    </w:p>
    <w:p w14:paraId="59690753" w14:textId="77777777" w:rsidR="00A8613E" w:rsidRPr="001541C8"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 xml:space="preserve">The time it would take for adverse impacts, which might arise </w:t>
      </w:r>
      <w:proofErr w:type="gramStart"/>
      <w:r w:rsidRPr="001541C8">
        <w:rPr>
          <w:rFonts w:ascii="Arial" w:hAnsi="Arial" w:cs="Arial"/>
          <w:color w:val="000000" w:themeColor="text1"/>
        </w:rPr>
        <w:t>as a result of</w:t>
      </w:r>
      <w:proofErr w:type="gramEnd"/>
      <w:r w:rsidRPr="001541C8">
        <w:rPr>
          <w:rFonts w:ascii="Arial" w:hAnsi="Arial" w:cs="Arial"/>
          <w:color w:val="000000" w:themeColor="text1"/>
        </w:rPr>
        <w:t xml:space="preserve"> not providing a product/service or performing and activity, to become unacceptable.</w:t>
      </w:r>
    </w:p>
    <w:p w14:paraId="2D4AF390" w14:textId="77777777" w:rsidR="00A8613E" w:rsidRPr="001541C8" w:rsidRDefault="00A8613E" w:rsidP="00A8613E">
      <w:pPr>
        <w:rPr>
          <w:rFonts w:ascii="Arial" w:hAnsi="Arial" w:cs="Arial"/>
          <w:b/>
          <w:bCs/>
          <w:color w:val="000000" w:themeColor="text1"/>
        </w:rPr>
      </w:pPr>
      <w:r w:rsidRPr="001541C8">
        <w:rPr>
          <w:rFonts w:ascii="Arial" w:hAnsi="Arial" w:cs="Arial"/>
          <w:b/>
          <w:bCs/>
          <w:color w:val="000000" w:themeColor="text1"/>
        </w:rPr>
        <w:t>Operational Resilience</w:t>
      </w:r>
    </w:p>
    <w:p w14:paraId="2F6EB12F" w14:textId="77777777" w:rsidR="00A8613E" w:rsidRPr="001541C8"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 xml:space="preserve">Ability of an organization, staff, system, telecommunications network, </w:t>
      </w:r>
      <w:proofErr w:type="gramStart"/>
      <w:r w:rsidRPr="001541C8">
        <w:rPr>
          <w:rFonts w:ascii="Arial" w:hAnsi="Arial" w:cs="Arial"/>
          <w:color w:val="000000" w:themeColor="text1"/>
        </w:rPr>
        <w:t>activity</w:t>
      </w:r>
      <w:proofErr w:type="gramEnd"/>
      <w:r w:rsidRPr="001541C8">
        <w:rPr>
          <w:rFonts w:ascii="Arial" w:hAnsi="Arial" w:cs="Arial"/>
          <w:color w:val="000000" w:themeColor="text1"/>
        </w:rPr>
        <w:t xml:space="preserve"> or process to absorb the impact of a business interruption, disruption or loss and continue to provide an acceptable level of service.</w:t>
      </w:r>
    </w:p>
    <w:p w14:paraId="449011B2" w14:textId="77777777" w:rsidR="00A8613E" w:rsidRDefault="00A8613E" w:rsidP="00A8613E">
      <w:pPr>
        <w:rPr>
          <w:rFonts w:ascii="Arial" w:hAnsi="Arial" w:cs="Arial"/>
          <w:b/>
          <w:bCs/>
          <w:color w:val="000000" w:themeColor="text1"/>
        </w:rPr>
      </w:pPr>
    </w:p>
    <w:p w14:paraId="6603A74A" w14:textId="77777777" w:rsidR="00A8613E" w:rsidRDefault="00A8613E" w:rsidP="00A8613E">
      <w:pPr>
        <w:rPr>
          <w:rFonts w:ascii="Arial" w:hAnsi="Arial" w:cs="Arial"/>
          <w:b/>
          <w:bCs/>
          <w:color w:val="000000" w:themeColor="text1"/>
        </w:rPr>
      </w:pPr>
    </w:p>
    <w:p w14:paraId="3535A29E" w14:textId="77777777" w:rsidR="00A8613E" w:rsidRPr="001541C8" w:rsidRDefault="00A8613E" w:rsidP="00A8613E">
      <w:pPr>
        <w:rPr>
          <w:rFonts w:ascii="Arial" w:hAnsi="Arial" w:cs="Arial"/>
          <w:b/>
          <w:bCs/>
          <w:color w:val="000000" w:themeColor="text1"/>
        </w:rPr>
      </w:pPr>
      <w:r w:rsidRPr="001541C8">
        <w:rPr>
          <w:rFonts w:ascii="Arial" w:hAnsi="Arial" w:cs="Arial"/>
          <w:b/>
          <w:bCs/>
          <w:color w:val="000000" w:themeColor="text1"/>
        </w:rPr>
        <w:t>Organisational Resilience</w:t>
      </w:r>
    </w:p>
    <w:p w14:paraId="65AC4DFB" w14:textId="77777777" w:rsidR="00A8613E"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 xml:space="preserve">The ability of an organisation to anticipate, prepare for, and respond and adapt to incremental change and sudden disruptions </w:t>
      </w:r>
      <w:proofErr w:type="gramStart"/>
      <w:r w:rsidRPr="001541C8">
        <w:rPr>
          <w:rFonts w:ascii="Arial" w:hAnsi="Arial" w:cs="Arial"/>
          <w:color w:val="000000" w:themeColor="text1"/>
        </w:rPr>
        <w:t>in order to</w:t>
      </w:r>
      <w:proofErr w:type="gramEnd"/>
      <w:r w:rsidRPr="001541C8">
        <w:rPr>
          <w:rFonts w:ascii="Arial" w:hAnsi="Arial" w:cs="Arial"/>
          <w:color w:val="000000" w:themeColor="text1"/>
        </w:rPr>
        <w:t xml:space="preserve"> survive and prosper.</w:t>
      </w:r>
    </w:p>
    <w:p w14:paraId="1E387412" w14:textId="77777777" w:rsidR="00A8613E" w:rsidRPr="001541C8"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Pr>
          <w:rFonts w:ascii="Arial" w:hAnsi="Arial" w:cs="Arial"/>
          <w:color w:val="000000" w:themeColor="text1"/>
        </w:rPr>
        <w:lastRenderedPageBreak/>
        <w:t>OR – The ability of an organisation to absorb and adapt in a changing environment.</w:t>
      </w:r>
    </w:p>
    <w:p w14:paraId="76C9A0DD" w14:textId="77777777" w:rsidR="00A8613E" w:rsidRPr="00A5733B" w:rsidRDefault="00A8613E" w:rsidP="00A8613E">
      <w:pPr>
        <w:rPr>
          <w:rFonts w:ascii="Arial" w:hAnsi="Arial" w:cs="Arial"/>
          <w:b/>
          <w:bCs/>
          <w:color w:val="000000" w:themeColor="text1"/>
        </w:rPr>
      </w:pPr>
      <w:r w:rsidRPr="001541C8">
        <w:rPr>
          <w:rFonts w:ascii="Arial" w:hAnsi="Arial" w:cs="Arial"/>
          <w:b/>
          <w:bCs/>
          <w:color w:val="000000" w:themeColor="text1"/>
        </w:rPr>
        <w:t>Recovery Point Objective (RPO)</w:t>
      </w:r>
    </w:p>
    <w:p w14:paraId="302D45AF" w14:textId="77777777" w:rsidR="00A8613E" w:rsidRPr="001541C8"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Point to which information used by an activity must be restored to enable the activity to operate on resumption. Note: Can also be referred to as “maximum data loss”.</w:t>
      </w:r>
    </w:p>
    <w:p w14:paraId="53D706BE" w14:textId="77777777" w:rsidR="00A8613E" w:rsidRPr="00A5733B" w:rsidRDefault="00A8613E" w:rsidP="00A8613E">
      <w:pPr>
        <w:rPr>
          <w:rFonts w:ascii="Arial" w:hAnsi="Arial" w:cs="Arial"/>
          <w:b/>
          <w:bCs/>
          <w:color w:val="000000" w:themeColor="text1"/>
        </w:rPr>
      </w:pPr>
      <w:r w:rsidRPr="001541C8">
        <w:rPr>
          <w:rFonts w:ascii="Arial" w:hAnsi="Arial" w:cs="Arial"/>
          <w:b/>
          <w:bCs/>
          <w:color w:val="000000" w:themeColor="text1"/>
        </w:rPr>
        <w:t>Recovery Time Objective (RTO)</w:t>
      </w:r>
    </w:p>
    <w:p w14:paraId="7B2A7B64" w14:textId="77777777" w:rsidR="00A8613E" w:rsidRPr="001541C8"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Time goal for the restoration and recovery of functions or resources based on the acceptable down time and acceptable level of performance in case of a disruption of operations.</w:t>
      </w:r>
    </w:p>
    <w:p w14:paraId="27CC9966" w14:textId="77777777" w:rsidR="00A8613E" w:rsidRPr="00A5733B" w:rsidRDefault="00A8613E" w:rsidP="00A8613E">
      <w:pPr>
        <w:rPr>
          <w:rFonts w:ascii="Arial" w:hAnsi="Arial" w:cs="Arial"/>
          <w:b/>
          <w:bCs/>
          <w:color w:val="000000" w:themeColor="text1"/>
        </w:rPr>
      </w:pPr>
      <w:r w:rsidRPr="001541C8">
        <w:rPr>
          <w:rFonts w:ascii="Arial" w:hAnsi="Arial" w:cs="Arial"/>
          <w:b/>
          <w:bCs/>
          <w:color w:val="000000" w:themeColor="text1"/>
        </w:rPr>
        <w:t>Resilience</w:t>
      </w:r>
    </w:p>
    <w:p w14:paraId="6F25B173" w14:textId="77777777" w:rsidR="00A8613E" w:rsidRDefault="00A8613E" w:rsidP="00A8613E">
      <w:pPr>
        <w:pStyle w:val="NormalWeb"/>
        <w:shd w:val="clear" w:color="auto" w:fill="FFFFFF"/>
        <w:spacing w:before="0" w:beforeAutospacing="0" w:after="300" w:afterAutospacing="0" w:line="330" w:lineRule="atLeast"/>
        <w:rPr>
          <w:rFonts w:ascii="Arial" w:hAnsi="Arial" w:cs="Arial"/>
          <w:color w:val="000000" w:themeColor="text1"/>
        </w:rPr>
      </w:pPr>
      <w:r w:rsidRPr="001541C8">
        <w:rPr>
          <w:rFonts w:ascii="Arial" w:hAnsi="Arial" w:cs="Arial"/>
          <w:color w:val="000000" w:themeColor="text1"/>
        </w:rPr>
        <w:t>The ability to prepare for and adapt to changing conditions and recover rapidly from operational disruptions. Resilience includes the ability to withstand and recover from deliberate attacks, accidents, or naturally occurring threats or incidents</w:t>
      </w:r>
      <w:r>
        <w:rPr>
          <w:rFonts w:ascii="Arial" w:hAnsi="Arial" w:cs="Arial"/>
          <w:color w:val="000000" w:themeColor="text1"/>
        </w:rPr>
        <w:t>.</w:t>
      </w:r>
    </w:p>
    <w:p w14:paraId="58285A13" w14:textId="00EE01F9" w:rsidR="00A8613E" w:rsidRPr="00C86405" w:rsidRDefault="00A8613E" w:rsidP="00C86405">
      <w:pPr>
        <w:spacing w:after="160" w:line="259" w:lineRule="auto"/>
        <w:rPr>
          <w:rFonts w:ascii="Arial" w:hAnsi="Arial" w:cs="Arial"/>
        </w:rPr>
      </w:pPr>
    </w:p>
    <w:sectPr w:rsidR="00A8613E" w:rsidRPr="00C86405" w:rsidSect="00E37BB7">
      <w:pgSz w:w="11906" w:h="16838"/>
      <w:pgMar w:top="425" w:right="1440" w:bottom="1276" w:left="1440"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3BA0" w14:textId="77777777" w:rsidR="00DF1AA6" w:rsidRDefault="00DF1AA6" w:rsidP="003D7944">
      <w:r>
        <w:separator/>
      </w:r>
    </w:p>
  </w:endnote>
  <w:endnote w:type="continuationSeparator" w:id="0">
    <w:p w14:paraId="0EDAEF7A" w14:textId="77777777" w:rsidR="00DF1AA6" w:rsidRDefault="00DF1AA6" w:rsidP="003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6DE0" w14:textId="77777777" w:rsidR="00DF1AA6" w:rsidRDefault="00DF1AA6" w:rsidP="003D7944">
      <w:r>
        <w:separator/>
      </w:r>
    </w:p>
  </w:footnote>
  <w:footnote w:type="continuationSeparator" w:id="0">
    <w:p w14:paraId="4B7634CC" w14:textId="77777777" w:rsidR="00DF1AA6" w:rsidRDefault="00DF1AA6" w:rsidP="003D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EF31" w14:textId="7A31F4F7" w:rsidR="00FF3CB9" w:rsidRDefault="00CE3A83">
    <w:pPr>
      <w:pStyle w:val="Header"/>
    </w:pPr>
    <w:r>
      <w:tab/>
    </w:r>
    <w:r>
      <w:tab/>
    </w:r>
    <w:r>
      <w:rPr>
        <w:rFonts w:ascii="Arial" w:hAnsi="Arial" w:cs="Arial"/>
        <w:i/>
        <w:iCs/>
      </w:rPr>
      <w:t>RoSBrd2022/06/12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0038BC3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964F5"/>
    <w:multiLevelType w:val="hybridMultilevel"/>
    <w:tmpl w:val="9A54EE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46F35"/>
    <w:multiLevelType w:val="hybridMultilevel"/>
    <w:tmpl w:val="15A49C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9B55CB"/>
    <w:multiLevelType w:val="hybridMultilevel"/>
    <w:tmpl w:val="87AAE4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603EBC"/>
    <w:multiLevelType w:val="hybridMultilevel"/>
    <w:tmpl w:val="DE4824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06226"/>
    <w:multiLevelType w:val="hybridMultilevel"/>
    <w:tmpl w:val="1D162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86843"/>
    <w:multiLevelType w:val="hybridMultilevel"/>
    <w:tmpl w:val="C5AAB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404329"/>
    <w:multiLevelType w:val="hybridMultilevel"/>
    <w:tmpl w:val="7F0ED1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FC2095"/>
    <w:multiLevelType w:val="multilevel"/>
    <w:tmpl w:val="D292BDE6"/>
    <w:lvl w:ilvl="0">
      <w:start w:val="1"/>
      <w:numFmt w:val="decimal"/>
      <w:pStyle w:val="Heading1"/>
      <w:lvlText w:val="%1"/>
      <w:lvlJc w:val="left"/>
      <w:pPr>
        <w:ind w:left="398" w:hanging="398"/>
      </w:pPr>
      <w:rPr>
        <w:rFonts w:hint="default"/>
      </w:rPr>
    </w:lvl>
    <w:lvl w:ilvl="1">
      <w:start w:val="1"/>
      <w:numFmt w:val="decimal"/>
      <w:pStyle w:val="Heading2"/>
      <w:lvlText w:val="%1.%2"/>
      <w:lvlJc w:val="left"/>
      <w:pPr>
        <w:ind w:left="398" w:hanging="398"/>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3"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5F6052"/>
    <w:multiLevelType w:val="hybridMultilevel"/>
    <w:tmpl w:val="6D943B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1A3E84"/>
    <w:multiLevelType w:val="hybridMultilevel"/>
    <w:tmpl w:val="271A65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2F30A0"/>
    <w:multiLevelType w:val="hybridMultilevel"/>
    <w:tmpl w:val="03461250"/>
    <w:lvl w:ilvl="0" w:tplc="6D1E8FB8">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81203467">
    <w:abstractNumId w:val="0"/>
  </w:num>
  <w:num w:numId="2" w16cid:durableId="536547918">
    <w:abstractNumId w:val="12"/>
  </w:num>
  <w:num w:numId="3" w16cid:durableId="1721709375">
    <w:abstractNumId w:val="13"/>
  </w:num>
  <w:num w:numId="4" w16cid:durableId="32075915">
    <w:abstractNumId w:val="4"/>
  </w:num>
  <w:num w:numId="5" w16cid:durableId="746610780">
    <w:abstractNumId w:val="2"/>
  </w:num>
  <w:num w:numId="6" w16cid:durableId="1140028848">
    <w:abstractNumId w:val="15"/>
  </w:num>
  <w:num w:numId="7" w16cid:durableId="292254343">
    <w:abstractNumId w:val="18"/>
  </w:num>
  <w:num w:numId="8" w16cid:durableId="375474012">
    <w:abstractNumId w:val="1"/>
  </w:num>
  <w:num w:numId="9" w16cid:durableId="1658534959">
    <w:abstractNumId w:val="0"/>
  </w:num>
  <w:num w:numId="10" w16cid:durableId="586500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3232013">
    <w:abstractNumId w:val="8"/>
  </w:num>
  <w:num w:numId="12" w16cid:durableId="405805871">
    <w:abstractNumId w:val="17"/>
  </w:num>
  <w:num w:numId="13" w16cid:durableId="1707947548">
    <w:abstractNumId w:val="11"/>
  </w:num>
  <w:num w:numId="14" w16cid:durableId="1878738453">
    <w:abstractNumId w:val="9"/>
  </w:num>
  <w:num w:numId="15" w16cid:durableId="1450080679">
    <w:abstractNumId w:val="3"/>
  </w:num>
  <w:num w:numId="16" w16cid:durableId="1015621235">
    <w:abstractNumId w:val="14"/>
  </w:num>
  <w:num w:numId="17" w16cid:durableId="1422028096">
    <w:abstractNumId w:val="6"/>
  </w:num>
  <w:num w:numId="18" w16cid:durableId="137965438">
    <w:abstractNumId w:val="7"/>
  </w:num>
  <w:num w:numId="19" w16cid:durableId="810636063">
    <w:abstractNumId w:val="16"/>
  </w:num>
  <w:num w:numId="20" w16cid:durableId="1842742860">
    <w:abstractNumId w:val="5"/>
  </w:num>
  <w:num w:numId="21" w16cid:durableId="10372453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41D1C"/>
    <w:rsid w:val="00044DBA"/>
    <w:rsid w:val="000A6E82"/>
    <w:rsid w:val="000A7F07"/>
    <w:rsid w:val="000C20E9"/>
    <w:rsid w:val="000D505C"/>
    <w:rsid w:val="00101837"/>
    <w:rsid w:val="00105682"/>
    <w:rsid w:val="0012639F"/>
    <w:rsid w:val="001371E8"/>
    <w:rsid w:val="001479A8"/>
    <w:rsid w:val="001549AD"/>
    <w:rsid w:val="00186245"/>
    <w:rsid w:val="001B2EE2"/>
    <w:rsid w:val="001E3F70"/>
    <w:rsid w:val="00202132"/>
    <w:rsid w:val="00236EFE"/>
    <w:rsid w:val="00256F15"/>
    <w:rsid w:val="002576E7"/>
    <w:rsid w:val="00272E87"/>
    <w:rsid w:val="00280C53"/>
    <w:rsid w:val="002A6CB9"/>
    <w:rsid w:val="002B5886"/>
    <w:rsid w:val="002C6A26"/>
    <w:rsid w:val="002E4AF7"/>
    <w:rsid w:val="002E5703"/>
    <w:rsid w:val="003019CB"/>
    <w:rsid w:val="00327F4C"/>
    <w:rsid w:val="0034239F"/>
    <w:rsid w:val="00367C3A"/>
    <w:rsid w:val="00392438"/>
    <w:rsid w:val="00394DAE"/>
    <w:rsid w:val="003C26A4"/>
    <w:rsid w:val="003D7944"/>
    <w:rsid w:val="003E529A"/>
    <w:rsid w:val="00412C20"/>
    <w:rsid w:val="004254B3"/>
    <w:rsid w:val="004330BC"/>
    <w:rsid w:val="004434C9"/>
    <w:rsid w:val="0045069E"/>
    <w:rsid w:val="004721F9"/>
    <w:rsid w:val="00473FD1"/>
    <w:rsid w:val="004A33F0"/>
    <w:rsid w:val="004C44FC"/>
    <w:rsid w:val="004D453A"/>
    <w:rsid w:val="004F4967"/>
    <w:rsid w:val="00531024"/>
    <w:rsid w:val="0053200F"/>
    <w:rsid w:val="005530FB"/>
    <w:rsid w:val="00571046"/>
    <w:rsid w:val="00571F60"/>
    <w:rsid w:val="0059119A"/>
    <w:rsid w:val="005B3DEC"/>
    <w:rsid w:val="005C08A5"/>
    <w:rsid w:val="005D36A6"/>
    <w:rsid w:val="00605E47"/>
    <w:rsid w:val="006102A8"/>
    <w:rsid w:val="00655EC5"/>
    <w:rsid w:val="006747CA"/>
    <w:rsid w:val="0076244E"/>
    <w:rsid w:val="007657E5"/>
    <w:rsid w:val="00777D60"/>
    <w:rsid w:val="0078175F"/>
    <w:rsid w:val="007967FE"/>
    <w:rsid w:val="007F2E21"/>
    <w:rsid w:val="0087759C"/>
    <w:rsid w:val="008A2160"/>
    <w:rsid w:val="008B6E04"/>
    <w:rsid w:val="008C272A"/>
    <w:rsid w:val="008C5CCB"/>
    <w:rsid w:val="008D6760"/>
    <w:rsid w:val="0093050E"/>
    <w:rsid w:val="00952DC2"/>
    <w:rsid w:val="00A07DEB"/>
    <w:rsid w:val="00A56D2D"/>
    <w:rsid w:val="00A838F8"/>
    <w:rsid w:val="00A8613E"/>
    <w:rsid w:val="00A8745A"/>
    <w:rsid w:val="00A9516D"/>
    <w:rsid w:val="00AB0006"/>
    <w:rsid w:val="00AB5CAC"/>
    <w:rsid w:val="00AB716C"/>
    <w:rsid w:val="00AC3153"/>
    <w:rsid w:val="00AD2111"/>
    <w:rsid w:val="00AE45CB"/>
    <w:rsid w:val="00AF4679"/>
    <w:rsid w:val="00B159A8"/>
    <w:rsid w:val="00B23594"/>
    <w:rsid w:val="00B36B9B"/>
    <w:rsid w:val="00B505FF"/>
    <w:rsid w:val="00B6597E"/>
    <w:rsid w:val="00B7051C"/>
    <w:rsid w:val="00BA1550"/>
    <w:rsid w:val="00BA3D5C"/>
    <w:rsid w:val="00BD3FCC"/>
    <w:rsid w:val="00BF00A8"/>
    <w:rsid w:val="00C056F9"/>
    <w:rsid w:val="00C2369A"/>
    <w:rsid w:val="00C33929"/>
    <w:rsid w:val="00C4342A"/>
    <w:rsid w:val="00C52AAB"/>
    <w:rsid w:val="00C723DB"/>
    <w:rsid w:val="00C841C2"/>
    <w:rsid w:val="00C86405"/>
    <w:rsid w:val="00C95CF4"/>
    <w:rsid w:val="00CB5650"/>
    <w:rsid w:val="00CD27E4"/>
    <w:rsid w:val="00CE0BB3"/>
    <w:rsid w:val="00CE3A83"/>
    <w:rsid w:val="00CF67B9"/>
    <w:rsid w:val="00CF76C5"/>
    <w:rsid w:val="00D027CA"/>
    <w:rsid w:val="00D23458"/>
    <w:rsid w:val="00D45318"/>
    <w:rsid w:val="00D5179E"/>
    <w:rsid w:val="00D65B9F"/>
    <w:rsid w:val="00D90B9D"/>
    <w:rsid w:val="00D92CFA"/>
    <w:rsid w:val="00DA1DF6"/>
    <w:rsid w:val="00DF1AA6"/>
    <w:rsid w:val="00E308F4"/>
    <w:rsid w:val="00E37BB7"/>
    <w:rsid w:val="00E44EE5"/>
    <w:rsid w:val="00E61647"/>
    <w:rsid w:val="00E66C54"/>
    <w:rsid w:val="00E753D2"/>
    <w:rsid w:val="00E77A53"/>
    <w:rsid w:val="00E84F4E"/>
    <w:rsid w:val="00EA274F"/>
    <w:rsid w:val="00F17166"/>
    <w:rsid w:val="00F17DF1"/>
    <w:rsid w:val="00F215A1"/>
    <w:rsid w:val="00F315D3"/>
    <w:rsid w:val="00F60DA9"/>
    <w:rsid w:val="00F75879"/>
    <w:rsid w:val="00F90C4E"/>
    <w:rsid w:val="00F9432D"/>
    <w:rsid w:val="00FA2E6D"/>
    <w:rsid w:val="00FB6AE2"/>
    <w:rsid w:val="00FE5B07"/>
    <w:rsid w:val="00FF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EA799"/>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8613E"/>
    <w:pPr>
      <w:numPr>
        <w:numId w:val="13"/>
      </w:numPr>
      <w:spacing w:after="160" w:line="259" w:lineRule="auto"/>
      <w:outlineLvl w:val="0"/>
    </w:pPr>
    <w:rPr>
      <w:rFonts w:ascii="Arial" w:eastAsiaTheme="minorHAnsi" w:hAnsi="Arial" w:cs="Arial"/>
      <w:b/>
      <w:sz w:val="32"/>
      <w:szCs w:val="32"/>
      <w:lang w:eastAsia="en-US"/>
    </w:rPr>
  </w:style>
  <w:style w:type="paragraph" w:styleId="Heading2">
    <w:name w:val="heading 2"/>
    <w:basedOn w:val="Normal"/>
    <w:next w:val="Normal"/>
    <w:link w:val="Heading2Char"/>
    <w:uiPriority w:val="9"/>
    <w:unhideWhenUsed/>
    <w:qFormat/>
    <w:rsid w:val="00A8613E"/>
    <w:pPr>
      <w:numPr>
        <w:ilvl w:val="1"/>
        <w:numId w:val="13"/>
      </w:numPr>
      <w:spacing w:after="160" w:line="259" w:lineRule="auto"/>
      <w:contextualSpacing/>
      <w:outlineLvl w:val="1"/>
    </w:pPr>
    <w:rPr>
      <w:rFonts w:ascii="Arial" w:eastAsiaTheme="minorHAnsi" w:hAnsi="Arial" w:cs="Arial"/>
      <w:lang w:eastAsia="en-US"/>
    </w:rPr>
  </w:style>
  <w:style w:type="paragraph" w:styleId="Heading3">
    <w:name w:val="heading 3"/>
    <w:basedOn w:val="Normal"/>
    <w:next w:val="Normal"/>
    <w:link w:val="Heading3Char"/>
    <w:uiPriority w:val="9"/>
    <w:semiHidden/>
    <w:unhideWhenUsed/>
    <w:qFormat/>
    <w:rsid w:val="00A8613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paragraph" w:styleId="NormalWeb">
    <w:name w:val="Normal (Web)"/>
    <w:basedOn w:val="Normal"/>
    <w:uiPriority w:val="99"/>
    <w:unhideWhenUsed/>
    <w:rsid w:val="001479A8"/>
    <w:pPr>
      <w:spacing w:before="100" w:beforeAutospacing="1" w:after="100" w:afterAutospacing="1"/>
    </w:pPr>
  </w:style>
  <w:style w:type="character" w:customStyle="1" w:styleId="Heading1Char">
    <w:name w:val="Heading 1 Char"/>
    <w:basedOn w:val="DefaultParagraphFont"/>
    <w:link w:val="Heading1"/>
    <w:uiPriority w:val="9"/>
    <w:rsid w:val="00A8613E"/>
    <w:rPr>
      <w:rFonts w:ascii="Arial" w:hAnsi="Arial" w:cs="Arial"/>
      <w:b/>
      <w:sz w:val="32"/>
      <w:szCs w:val="32"/>
    </w:rPr>
  </w:style>
  <w:style w:type="character" w:customStyle="1" w:styleId="Heading2Char">
    <w:name w:val="Heading 2 Char"/>
    <w:basedOn w:val="DefaultParagraphFont"/>
    <w:link w:val="Heading2"/>
    <w:uiPriority w:val="9"/>
    <w:rsid w:val="00A8613E"/>
    <w:rPr>
      <w:rFonts w:ascii="Arial" w:hAnsi="Arial" w:cs="Arial"/>
      <w:sz w:val="24"/>
      <w:szCs w:val="24"/>
    </w:rPr>
  </w:style>
  <w:style w:type="character" w:customStyle="1" w:styleId="Heading3Char">
    <w:name w:val="Heading 3 Char"/>
    <w:basedOn w:val="DefaultParagraphFont"/>
    <w:link w:val="Heading3"/>
    <w:uiPriority w:val="9"/>
    <w:semiHidden/>
    <w:rsid w:val="00A8613E"/>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97398">
      <w:bodyDiv w:val="1"/>
      <w:marLeft w:val="0"/>
      <w:marRight w:val="0"/>
      <w:marTop w:val="0"/>
      <w:marBottom w:val="0"/>
      <w:divBdr>
        <w:top w:val="none" w:sz="0" w:space="0" w:color="auto"/>
        <w:left w:val="none" w:sz="0" w:space="0" w:color="auto"/>
        <w:bottom w:val="none" w:sz="0" w:space="0" w:color="auto"/>
        <w:right w:val="none" w:sz="0" w:space="0" w:color="auto"/>
      </w:divBdr>
    </w:div>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c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browne@ro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Livingstone, Mags</cp:lastModifiedBy>
  <cp:revision>11</cp:revision>
  <dcterms:created xsi:type="dcterms:W3CDTF">2022-05-27T09:09:00Z</dcterms:created>
  <dcterms:modified xsi:type="dcterms:W3CDTF">2022-09-20T14:12:00Z</dcterms:modified>
</cp:coreProperties>
</file>