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50A" w14:textId="26E88273" w:rsidR="00E308F4" w:rsidRDefault="00E308F4" w:rsidP="00186245">
      <w:pPr>
        <w:tabs>
          <w:tab w:val="left" w:pos="720"/>
          <w:tab w:val="left" w:pos="1440"/>
          <w:tab w:val="left" w:pos="2880"/>
          <w:tab w:val="left" w:pos="6660"/>
        </w:tabs>
        <w:jc w:val="center"/>
        <w:rPr>
          <w:rFonts w:ascii="Arial" w:hAnsi="Arial" w:cs="Arial"/>
          <w:b/>
        </w:rPr>
      </w:pPr>
      <w:r>
        <w:rPr>
          <w:rFonts w:ascii="Arial" w:hAnsi="Arial" w:cs="Arial"/>
          <w:b/>
        </w:rPr>
        <w:t>Registers of Scotland</w:t>
      </w:r>
    </w:p>
    <w:p w14:paraId="4EEC6347" w14:textId="77777777" w:rsidR="00E308F4" w:rsidRDefault="00E308F4" w:rsidP="00186245">
      <w:pPr>
        <w:jc w:val="center"/>
        <w:rPr>
          <w:rFonts w:ascii="Arial" w:hAnsi="Arial" w:cs="Arial"/>
          <w:b/>
        </w:rPr>
      </w:pPr>
    </w:p>
    <w:p w14:paraId="5DA9820B" w14:textId="0F7E00B2" w:rsidR="00E308F4" w:rsidRPr="002F5E37" w:rsidRDefault="00752F1F" w:rsidP="00186245">
      <w:pPr>
        <w:jc w:val="center"/>
        <w:rPr>
          <w:rFonts w:ascii="Arial" w:hAnsi="Arial" w:cs="Arial"/>
          <w:b/>
        </w:rPr>
      </w:pPr>
      <w:r>
        <w:rPr>
          <w:rFonts w:ascii="Arial" w:hAnsi="Arial" w:cs="Arial"/>
          <w:b/>
        </w:rPr>
        <w:t xml:space="preserve">RoS Board </w:t>
      </w:r>
    </w:p>
    <w:p w14:paraId="4AEEC560" w14:textId="77777777" w:rsidR="00E308F4" w:rsidRDefault="00E308F4" w:rsidP="00186245">
      <w:pPr>
        <w:jc w:val="center"/>
        <w:rPr>
          <w:rFonts w:ascii="Arial" w:hAnsi="Arial" w:cs="Arial"/>
          <w:b/>
        </w:rPr>
      </w:pPr>
    </w:p>
    <w:p w14:paraId="4516C47F" w14:textId="46A74314" w:rsidR="00E308F4" w:rsidRPr="000C435D" w:rsidRDefault="00752F1F" w:rsidP="00186245">
      <w:pPr>
        <w:jc w:val="center"/>
        <w:rPr>
          <w:rFonts w:ascii="Arial" w:hAnsi="Arial" w:cs="Arial"/>
          <w:b/>
        </w:rPr>
      </w:pPr>
      <w:r>
        <w:rPr>
          <w:rFonts w:ascii="Arial" w:hAnsi="Arial" w:cs="Arial"/>
          <w:b/>
        </w:rPr>
        <w:t>1</w:t>
      </w:r>
      <w:r w:rsidR="004C4AC5">
        <w:rPr>
          <w:rFonts w:ascii="Arial" w:hAnsi="Arial" w:cs="Arial"/>
          <w:b/>
        </w:rPr>
        <w:t>3</w:t>
      </w:r>
      <w:r>
        <w:rPr>
          <w:rFonts w:ascii="Arial" w:hAnsi="Arial" w:cs="Arial"/>
          <w:b/>
        </w:rPr>
        <w:t xml:space="preserve"> September 2022</w:t>
      </w:r>
    </w:p>
    <w:p w14:paraId="157D2710" w14:textId="77777777" w:rsidR="00E308F4" w:rsidRPr="000C435D" w:rsidRDefault="00E308F4" w:rsidP="00186245">
      <w:pPr>
        <w:jc w:val="center"/>
        <w:rPr>
          <w:rFonts w:ascii="Arial" w:hAnsi="Arial" w:cs="Arial"/>
          <w:b/>
        </w:rPr>
      </w:pPr>
    </w:p>
    <w:p w14:paraId="3FCF67CA" w14:textId="2CF780B0" w:rsidR="007F2E21" w:rsidRPr="00A93652" w:rsidRDefault="006B0F8B" w:rsidP="00186245">
      <w:pPr>
        <w:jc w:val="center"/>
        <w:rPr>
          <w:rFonts w:ascii="Arial" w:hAnsi="Arial" w:cs="Arial"/>
          <w:b/>
          <w:bCs/>
        </w:rPr>
      </w:pPr>
      <w:r>
        <w:rPr>
          <w:rFonts w:ascii="Arial" w:hAnsi="Arial" w:cs="Arial"/>
          <w:b/>
          <w:bCs/>
        </w:rPr>
        <w:t xml:space="preserve">We Invest </w:t>
      </w:r>
      <w:r w:rsidR="001E71F9">
        <w:rPr>
          <w:rFonts w:ascii="Arial" w:hAnsi="Arial" w:cs="Arial"/>
          <w:b/>
          <w:bCs/>
        </w:rPr>
        <w:t>i</w:t>
      </w:r>
      <w:r>
        <w:rPr>
          <w:rFonts w:ascii="Arial" w:hAnsi="Arial" w:cs="Arial"/>
          <w:b/>
          <w:bCs/>
        </w:rPr>
        <w:t>n People Assessment Report</w:t>
      </w:r>
    </w:p>
    <w:p w14:paraId="12CD85CE" w14:textId="77777777" w:rsidR="00E308F4" w:rsidRPr="00A93652" w:rsidRDefault="00E308F4" w:rsidP="00186245">
      <w:pPr>
        <w:jc w:val="both"/>
        <w:rPr>
          <w:rFonts w:ascii="Arial" w:hAnsi="Arial" w:cs="Arial"/>
          <w:b/>
        </w:rPr>
      </w:pPr>
      <w:r w:rsidRPr="00A93652">
        <w:rPr>
          <w:rFonts w:ascii="Arial" w:hAnsi="Arial" w:cs="Arial"/>
          <w:b/>
        </w:rPr>
        <w:t>Purpose</w:t>
      </w:r>
    </w:p>
    <w:p w14:paraId="7192E602" w14:textId="77777777" w:rsidR="00E308F4" w:rsidRPr="00A93652" w:rsidRDefault="00E308F4" w:rsidP="00A93652">
      <w:pPr>
        <w:jc w:val="both"/>
        <w:rPr>
          <w:rFonts w:ascii="Arial" w:hAnsi="Arial" w:cs="Arial"/>
          <w:b/>
        </w:rPr>
      </w:pPr>
    </w:p>
    <w:p w14:paraId="6EC1E5E4" w14:textId="782639D6" w:rsidR="00D90B9D" w:rsidRPr="001E71F9" w:rsidRDefault="001E71F9" w:rsidP="001E71F9">
      <w:pPr>
        <w:pStyle w:val="ListParagraph"/>
        <w:numPr>
          <w:ilvl w:val="0"/>
          <w:numId w:val="9"/>
        </w:numPr>
        <w:ind w:left="0" w:firstLine="0"/>
        <w:jc w:val="both"/>
        <w:rPr>
          <w:rFonts w:ascii="Arial" w:hAnsi="Arial" w:cs="Arial"/>
          <w:bCs/>
        </w:rPr>
      </w:pPr>
      <w:r w:rsidRPr="001E71F9">
        <w:rPr>
          <w:rFonts w:ascii="Arial" w:hAnsi="Arial" w:cs="Arial"/>
          <w:bCs/>
        </w:rPr>
        <w:t xml:space="preserve">To present the We Invest in People Assessment Report to the Board for noting. </w:t>
      </w:r>
    </w:p>
    <w:p w14:paraId="79014972" w14:textId="77777777" w:rsidR="006B0F8B" w:rsidRDefault="006B0F8B" w:rsidP="00A93652">
      <w:pPr>
        <w:jc w:val="both"/>
        <w:rPr>
          <w:rFonts w:ascii="Arial" w:hAnsi="Arial" w:cs="Arial"/>
          <w:b/>
        </w:rPr>
      </w:pPr>
    </w:p>
    <w:p w14:paraId="2D485122" w14:textId="6AE576CA" w:rsidR="009A445B" w:rsidRPr="006B0F8B" w:rsidRDefault="006B0F8B" w:rsidP="00A93652">
      <w:pPr>
        <w:jc w:val="both"/>
        <w:rPr>
          <w:rFonts w:ascii="Arial" w:hAnsi="Arial" w:cs="Arial"/>
          <w:b/>
        </w:rPr>
      </w:pPr>
      <w:r w:rsidRPr="006B0F8B">
        <w:rPr>
          <w:rFonts w:ascii="Arial" w:hAnsi="Arial" w:cs="Arial"/>
          <w:b/>
        </w:rPr>
        <w:t xml:space="preserve">Background </w:t>
      </w:r>
    </w:p>
    <w:p w14:paraId="000B0BFD" w14:textId="42D78BE7" w:rsidR="006B0F8B" w:rsidRDefault="006B0F8B" w:rsidP="00A93652">
      <w:pPr>
        <w:jc w:val="both"/>
        <w:rPr>
          <w:rFonts w:ascii="Arial" w:hAnsi="Arial" w:cs="Arial"/>
          <w:bCs/>
        </w:rPr>
      </w:pPr>
    </w:p>
    <w:p w14:paraId="5BE6BD88" w14:textId="3E01F57B" w:rsidR="001E71F9" w:rsidRDefault="001E71F9" w:rsidP="001E71F9">
      <w:pPr>
        <w:pStyle w:val="ListParagraph"/>
        <w:numPr>
          <w:ilvl w:val="0"/>
          <w:numId w:val="9"/>
        </w:numPr>
        <w:ind w:left="0" w:firstLine="0"/>
        <w:jc w:val="both"/>
        <w:rPr>
          <w:rFonts w:ascii="Arial" w:hAnsi="Arial" w:cs="Arial"/>
          <w:bCs/>
        </w:rPr>
      </w:pPr>
      <w:r w:rsidRPr="001E71F9">
        <w:rPr>
          <w:rFonts w:ascii="Arial" w:hAnsi="Arial" w:cs="Arial"/>
          <w:bCs/>
        </w:rPr>
        <w:t xml:space="preserve">We were first accredited with the Investors in People (IIP) standard in 2000, holding it continuously since then. We were last fully assessed in 2021, achieving the higher accreditation level of Gold.  </w:t>
      </w:r>
    </w:p>
    <w:p w14:paraId="6C3338D0" w14:textId="77777777" w:rsidR="001E71F9" w:rsidRDefault="001E71F9" w:rsidP="001E71F9">
      <w:pPr>
        <w:pStyle w:val="ListParagraph"/>
        <w:ind w:left="0"/>
        <w:jc w:val="both"/>
        <w:rPr>
          <w:rFonts w:ascii="Arial" w:hAnsi="Arial" w:cs="Arial"/>
          <w:bCs/>
        </w:rPr>
      </w:pPr>
    </w:p>
    <w:p w14:paraId="30031EF1" w14:textId="77777777" w:rsidR="00F36A7E" w:rsidRDefault="001E71F9" w:rsidP="001E71F9">
      <w:pPr>
        <w:pStyle w:val="ListParagraph"/>
        <w:numPr>
          <w:ilvl w:val="0"/>
          <w:numId w:val="9"/>
        </w:numPr>
        <w:ind w:left="0" w:firstLine="0"/>
        <w:jc w:val="both"/>
        <w:rPr>
          <w:rFonts w:ascii="Arial" w:hAnsi="Arial" w:cs="Arial"/>
          <w:bCs/>
        </w:rPr>
      </w:pPr>
      <w:r w:rsidRPr="001E71F9">
        <w:rPr>
          <w:rFonts w:ascii="Arial" w:hAnsi="Arial" w:cs="Arial"/>
          <w:bCs/>
        </w:rPr>
        <w:t>We recently completed the first part of our We Invest in People (WIIP) assessment for the 2024 renewal of our accreditation</w:t>
      </w:r>
      <w:r w:rsidR="00F36A7E">
        <w:rPr>
          <w:rFonts w:ascii="Arial" w:hAnsi="Arial" w:cs="Arial"/>
          <w:bCs/>
        </w:rPr>
        <w:t xml:space="preserve"> and the assessment report is attached for the Board to note</w:t>
      </w:r>
      <w:r w:rsidRPr="001E71F9">
        <w:rPr>
          <w:rFonts w:ascii="Arial" w:hAnsi="Arial" w:cs="Arial"/>
          <w:bCs/>
        </w:rPr>
        <w:t xml:space="preserve">. </w:t>
      </w:r>
    </w:p>
    <w:p w14:paraId="02C6C617" w14:textId="77777777" w:rsidR="00F36A7E" w:rsidRPr="00F36A7E" w:rsidRDefault="00F36A7E" w:rsidP="00F36A7E">
      <w:pPr>
        <w:pStyle w:val="ListParagraph"/>
        <w:rPr>
          <w:rFonts w:ascii="Arial" w:hAnsi="Arial" w:cs="Arial"/>
          <w:bCs/>
        </w:rPr>
      </w:pPr>
    </w:p>
    <w:p w14:paraId="042136EC" w14:textId="229735A8" w:rsidR="001E71F9" w:rsidRPr="001E71F9" w:rsidRDefault="00F36A7E" w:rsidP="001E71F9">
      <w:pPr>
        <w:pStyle w:val="ListParagraph"/>
        <w:numPr>
          <w:ilvl w:val="0"/>
          <w:numId w:val="9"/>
        </w:numPr>
        <w:ind w:left="0" w:firstLine="0"/>
        <w:jc w:val="both"/>
        <w:rPr>
          <w:rFonts w:ascii="Arial" w:hAnsi="Arial" w:cs="Arial"/>
          <w:bCs/>
        </w:rPr>
      </w:pPr>
      <w:r>
        <w:rPr>
          <w:rFonts w:ascii="Arial" w:hAnsi="Arial" w:cs="Arial"/>
          <w:bCs/>
        </w:rPr>
        <w:t xml:space="preserve">The </w:t>
      </w:r>
      <w:r w:rsidR="001E71F9" w:rsidRPr="001E71F9">
        <w:rPr>
          <w:rFonts w:ascii="Arial" w:hAnsi="Arial" w:cs="Arial"/>
          <w:bCs/>
        </w:rPr>
        <w:t xml:space="preserve">interim assessment shows that we have made improvements against the framework and have moved to ‘high performing’ under the indicator ‘Adapting a culture of high performance’.   </w:t>
      </w:r>
    </w:p>
    <w:p w14:paraId="2989ED3B" w14:textId="77777777" w:rsidR="001E71F9" w:rsidRPr="001E71F9" w:rsidRDefault="001E71F9" w:rsidP="001E71F9">
      <w:pPr>
        <w:pStyle w:val="ListParagraph"/>
        <w:ind w:left="0"/>
        <w:jc w:val="both"/>
        <w:rPr>
          <w:rFonts w:ascii="Arial" w:hAnsi="Arial" w:cs="Arial"/>
          <w:bCs/>
        </w:rPr>
      </w:pPr>
    </w:p>
    <w:p w14:paraId="621EF017" w14:textId="15E5910D" w:rsidR="006B0F8B" w:rsidRPr="00047D24" w:rsidRDefault="001E71F9" w:rsidP="00D6569D">
      <w:pPr>
        <w:pStyle w:val="ListParagraph"/>
        <w:numPr>
          <w:ilvl w:val="0"/>
          <w:numId w:val="9"/>
        </w:numPr>
        <w:ind w:left="0" w:firstLine="0"/>
        <w:jc w:val="both"/>
        <w:rPr>
          <w:rFonts w:ascii="Arial" w:hAnsi="Arial" w:cs="Arial"/>
          <w:bCs/>
        </w:rPr>
      </w:pPr>
      <w:r w:rsidRPr="001E71F9">
        <w:rPr>
          <w:rFonts w:ascii="Arial" w:hAnsi="Arial" w:cs="Arial"/>
          <w:bCs/>
        </w:rPr>
        <w:t>The assessor believes if we continue to embed initiatives such as performance management, hybrid and Grow Our Own we should continue to see improvements and are on track for Platinum accreditation.</w:t>
      </w:r>
    </w:p>
    <w:p w14:paraId="74FD6BCF" w14:textId="77777777" w:rsidR="002B37BF" w:rsidRDefault="002B37BF" w:rsidP="00A93652">
      <w:pPr>
        <w:jc w:val="both"/>
        <w:rPr>
          <w:rFonts w:ascii="Arial" w:hAnsi="Arial" w:cs="Arial"/>
          <w:b/>
        </w:rPr>
      </w:pPr>
    </w:p>
    <w:p w14:paraId="4DE9E3A2" w14:textId="4BA2347D" w:rsidR="00E308F4" w:rsidRPr="00A93652" w:rsidRDefault="00E308F4" w:rsidP="00A93652">
      <w:pPr>
        <w:jc w:val="both"/>
        <w:rPr>
          <w:rFonts w:ascii="Arial" w:hAnsi="Arial" w:cs="Arial"/>
          <w:b/>
        </w:rPr>
      </w:pPr>
      <w:r w:rsidRPr="00A93652">
        <w:rPr>
          <w:rFonts w:ascii="Arial" w:hAnsi="Arial" w:cs="Arial"/>
          <w:b/>
        </w:rPr>
        <w:t>Conclusion</w:t>
      </w:r>
    </w:p>
    <w:p w14:paraId="20CE9B70" w14:textId="26802D94" w:rsidR="00E308F4" w:rsidRPr="00A93652" w:rsidRDefault="00E308F4" w:rsidP="00A93652">
      <w:pPr>
        <w:jc w:val="both"/>
        <w:rPr>
          <w:rFonts w:ascii="Arial" w:hAnsi="Arial" w:cs="Arial"/>
        </w:rPr>
      </w:pPr>
    </w:p>
    <w:p w14:paraId="1E61512C" w14:textId="123AECED" w:rsidR="00A93652" w:rsidRPr="00A93652" w:rsidRDefault="00F36A7E" w:rsidP="00A93652">
      <w:pPr>
        <w:pStyle w:val="ListParagraph"/>
        <w:numPr>
          <w:ilvl w:val="0"/>
          <w:numId w:val="9"/>
        </w:numPr>
        <w:ind w:left="0" w:firstLine="0"/>
        <w:jc w:val="both"/>
        <w:rPr>
          <w:rFonts w:ascii="Arial" w:hAnsi="Arial" w:cs="Arial"/>
        </w:rPr>
      </w:pPr>
      <w:r>
        <w:rPr>
          <w:rFonts w:ascii="Arial" w:hAnsi="Arial" w:cs="Arial"/>
        </w:rPr>
        <w:t xml:space="preserve">The RoS Board </w:t>
      </w:r>
      <w:r w:rsidR="00A93652" w:rsidRPr="00A93652">
        <w:rPr>
          <w:rFonts w:ascii="Arial" w:hAnsi="Arial" w:cs="Arial"/>
        </w:rPr>
        <w:t>are invited to note th</w:t>
      </w:r>
      <w:r w:rsidR="001E71F9">
        <w:rPr>
          <w:rFonts w:ascii="Arial" w:hAnsi="Arial" w:cs="Arial"/>
        </w:rPr>
        <w:t xml:space="preserve">is </w:t>
      </w:r>
      <w:r>
        <w:rPr>
          <w:rFonts w:ascii="Arial" w:hAnsi="Arial" w:cs="Arial"/>
        </w:rPr>
        <w:t xml:space="preserve">update and the attached WIIP interim assessment report. </w:t>
      </w:r>
    </w:p>
    <w:p w14:paraId="3A106DA7" w14:textId="77777777" w:rsidR="00E308F4" w:rsidRPr="00A93652" w:rsidRDefault="00E308F4" w:rsidP="00A93652">
      <w:pPr>
        <w:jc w:val="both"/>
        <w:rPr>
          <w:rFonts w:ascii="Arial" w:hAnsi="Arial" w:cs="Arial"/>
        </w:rPr>
      </w:pPr>
    </w:p>
    <w:p w14:paraId="234B7131" w14:textId="36D691FA" w:rsidR="00E308F4" w:rsidRPr="00A93652" w:rsidRDefault="009A445B" w:rsidP="00A93652">
      <w:pPr>
        <w:jc w:val="both"/>
        <w:rPr>
          <w:rFonts w:ascii="Arial" w:hAnsi="Arial" w:cs="Arial"/>
          <w:b/>
        </w:rPr>
      </w:pPr>
      <w:r w:rsidRPr="00A93652">
        <w:rPr>
          <w:rFonts w:ascii="Arial" w:hAnsi="Arial" w:cs="Arial"/>
          <w:b/>
        </w:rPr>
        <w:t xml:space="preserve">Keeper and Chief Executive </w:t>
      </w:r>
    </w:p>
    <w:p w14:paraId="60AAF797" w14:textId="5AD5C3BD" w:rsidR="009A445B" w:rsidRPr="00A93652" w:rsidRDefault="009A445B" w:rsidP="00A93652">
      <w:pPr>
        <w:jc w:val="both"/>
        <w:rPr>
          <w:rFonts w:ascii="Arial" w:hAnsi="Arial" w:cs="Arial"/>
          <w:b/>
        </w:rPr>
      </w:pPr>
      <w:r w:rsidRPr="00A93652">
        <w:rPr>
          <w:rFonts w:ascii="Arial" w:hAnsi="Arial" w:cs="Arial"/>
          <w:b/>
        </w:rPr>
        <w:t xml:space="preserve">Registers of Scotland </w:t>
      </w:r>
    </w:p>
    <w:p w14:paraId="403B839F" w14:textId="50D7CE4F" w:rsidR="009A445B" w:rsidRPr="00A93652" w:rsidRDefault="009A445B" w:rsidP="00A93652">
      <w:pPr>
        <w:jc w:val="both"/>
        <w:rPr>
          <w:rFonts w:ascii="Arial" w:hAnsi="Arial" w:cs="Arial"/>
          <w:b/>
        </w:rPr>
      </w:pPr>
      <w:r w:rsidRPr="00A93652">
        <w:rPr>
          <w:rFonts w:ascii="Arial" w:hAnsi="Arial" w:cs="Arial"/>
          <w:b/>
        </w:rPr>
        <w:t>05 September 2022</w:t>
      </w:r>
    </w:p>
    <w:sectPr w:rsidR="009A445B" w:rsidRPr="00A93652" w:rsidSect="006B0F8B">
      <w:headerReference w:type="first" r:id="rId8"/>
      <w:pgSz w:w="11906" w:h="16838"/>
      <w:pgMar w:top="284" w:right="1440" w:bottom="284" w:left="1440" w:header="85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3BA0" w14:textId="77777777" w:rsidR="00DF1AA6" w:rsidRDefault="00DF1AA6" w:rsidP="003D7944">
      <w:r>
        <w:separator/>
      </w:r>
    </w:p>
  </w:endnote>
  <w:endnote w:type="continuationSeparator" w:id="0">
    <w:p w14:paraId="0EDAEF7A" w14:textId="77777777" w:rsidR="00DF1AA6" w:rsidRDefault="00DF1AA6" w:rsidP="003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6DE0" w14:textId="77777777" w:rsidR="00DF1AA6" w:rsidRDefault="00DF1AA6" w:rsidP="003D7944">
      <w:r>
        <w:separator/>
      </w:r>
    </w:p>
  </w:footnote>
  <w:footnote w:type="continuationSeparator" w:id="0">
    <w:p w14:paraId="4B7634CC" w14:textId="77777777" w:rsidR="00DF1AA6" w:rsidRDefault="00DF1AA6" w:rsidP="003D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EF31" w14:textId="1C7F5E3F" w:rsidR="00FF3CB9" w:rsidRDefault="002D5561">
    <w:pPr>
      <w:pStyle w:val="Header"/>
    </w:pPr>
    <w:r>
      <w:tab/>
    </w:r>
    <w:r>
      <w:tab/>
    </w:r>
    <w:r>
      <w:rPr>
        <w:rFonts w:ascii="Arial" w:hAnsi="Arial" w:cs="Arial"/>
        <w:i/>
      </w:rPr>
      <w:t>RoSBrd2022/</w:t>
    </w:r>
    <w:r w:rsidRPr="0049437E">
      <w:rPr>
        <w:rFonts w:ascii="Arial" w:hAnsi="Arial" w:cs="Arial"/>
        <w:i/>
      </w:rPr>
      <w:t>09</w:t>
    </w:r>
    <w:r>
      <w:rPr>
        <w:rFonts w:ascii="Arial" w:hAnsi="Arial" w:cs="Arial"/>
        <w:i/>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3C8"/>
    <w:multiLevelType w:val="hybridMultilevel"/>
    <w:tmpl w:val="B714F16E"/>
    <w:lvl w:ilvl="0" w:tplc="C8804BC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46FF9"/>
    <w:multiLevelType w:val="hybridMultilevel"/>
    <w:tmpl w:val="54FEEC70"/>
    <w:lvl w:ilvl="0" w:tplc="63784CF8">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95860"/>
    <w:multiLevelType w:val="hybridMultilevel"/>
    <w:tmpl w:val="8450970C"/>
    <w:lvl w:ilvl="0" w:tplc="52A88CD6">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25B16"/>
    <w:multiLevelType w:val="hybridMultilevel"/>
    <w:tmpl w:val="5942A010"/>
    <w:lvl w:ilvl="0" w:tplc="2382A9D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9948D6"/>
    <w:multiLevelType w:val="hybridMultilevel"/>
    <w:tmpl w:val="BC26B6F4"/>
    <w:lvl w:ilvl="0" w:tplc="8506A67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0"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71498415">
    <w:abstractNumId w:val="1"/>
  </w:num>
  <w:num w:numId="2" w16cid:durableId="949165102">
    <w:abstractNumId w:val="9"/>
  </w:num>
  <w:num w:numId="3" w16cid:durableId="1157068320">
    <w:abstractNumId w:val="10"/>
  </w:num>
  <w:num w:numId="4" w16cid:durableId="699016374">
    <w:abstractNumId w:val="6"/>
  </w:num>
  <w:num w:numId="5" w16cid:durableId="1635669916">
    <w:abstractNumId w:val="4"/>
  </w:num>
  <w:num w:numId="6" w16cid:durableId="2145388902">
    <w:abstractNumId w:val="11"/>
  </w:num>
  <w:num w:numId="7" w16cid:durableId="337538806">
    <w:abstractNumId w:val="12"/>
  </w:num>
  <w:num w:numId="8" w16cid:durableId="225606971">
    <w:abstractNumId w:val="2"/>
  </w:num>
  <w:num w:numId="9" w16cid:durableId="1722486044">
    <w:abstractNumId w:val="5"/>
  </w:num>
  <w:num w:numId="10" w16cid:durableId="1794978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4893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3170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65940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41D1C"/>
    <w:rsid w:val="00044DBA"/>
    <w:rsid w:val="00047D24"/>
    <w:rsid w:val="000A7F07"/>
    <w:rsid w:val="000C20E9"/>
    <w:rsid w:val="000C3BA2"/>
    <w:rsid w:val="000D505C"/>
    <w:rsid w:val="000E51D5"/>
    <w:rsid w:val="00101837"/>
    <w:rsid w:val="00105682"/>
    <w:rsid w:val="0012639F"/>
    <w:rsid w:val="001371E8"/>
    <w:rsid w:val="001549AD"/>
    <w:rsid w:val="00186245"/>
    <w:rsid w:val="001B2EE2"/>
    <w:rsid w:val="001E3F70"/>
    <w:rsid w:val="001E71F9"/>
    <w:rsid w:val="00202132"/>
    <w:rsid w:val="00236EFE"/>
    <w:rsid w:val="00256F15"/>
    <w:rsid w:val="002576E7"/>
    <w:rsid w:val="00280C53"/>
    <w:rsid w:val="002A6CB9"/>
    <w:rsid w:val="002B37BF"/>
    <w:rsid w:val="002B5886"/>
    <w:rsid w:val="002D5561"/>
    <w:rsid w:val="002E4AF7"/>
    <w:rsid w:val="002E5703"/>
    <w:rsid w:val="003019CB"/>
    <w:rsid w:val="00327F4C"/>
    <w:rsid w:val="0034239F"/>
    <w:rsid w:val="00367C3A"/>
    <w:rsid w:val="00394DAE"/>
    <w:rsid w:val="003A654E"/>
    <w:rsid w:val="003C26A4"/>
    <w:rsid w:val="003D7944"/>
    <w:rsid w:val="003E529A"/>
    <w:rsid w:val="00412C20"/>
    <w:rsid w:val="004254B3"/>
    <w:rsid w:val="0045069E"/>
    <w:rsid w:val="004721F9"/>
    <w:rsid w:val="00473FD1"/>
    <w:rsid w:val="004A33F0"/>
    <w:rsid w:val="004C44FC"/>
    <w:rsid w:val="004C4AC5"/>
    <w:rsid w:val="004D453A"/>
    <w:rsid w:val="004F4967"/>
    <w:rsid w:val="00531024"/>
    <w:rsid w:val="0053200F"/>
    <w:rsid w:val="00571F60"/>
    <w:rsid w:val="0059119A"/>
    <w:rsid w:val="005C08A5"/>
    <w:rsid w:val="006102A8"/>
    <w:rsid w:val="00655EC5"/>
    <w:rsid w:val="006747CA"/>
    <w:rsid w:val="006B0F8B"/>
    <w:rsid w:val="00752F1F"/>
    <w:rsid w:val="0076244E"/>
    <w:rsid w:val="007657E5"/>
    <w:rsid w:val="00777D60"/>
    <w:rsid w:val="0078175F"/>
    <w:rsid w:val="007967FE"/>
    <w:rsid w:val="007F2E21"/>
    <w:rsid w:val="008A2160"/>
    <w:rsid w:val="008B6E04"/>
    <w:rsid w:val="008C272A"/>
    <w:rsid w:val="008D5244"/>
    <w:rsid w:val="008D6760"/>
    <w:rsid w:val="0093050E"/>
    <w:rsid w:val="00934211"/>
    <w:rsid w:val="00952DC2"/>
    <w:rsid w:val="0096070C"/>
    <w:rsid w:val="009A445B"/>
    <w:rsid w:val="00A56D2D"/>
    <w:rsid w:val="00A838F8"/>
    <w:rsid w:val="00A864AD"/>
    <w:rsid w:val="00A8745A"/>
    <w:rsid w:val="00A93652"/>
    <w:rsid w:val="00A9516D"/>
    <w:rsid w:val="00AB0006"/>
    <w:rsid w:val="00AB5CAC"/>
    <w:rsid w:val="00AB716C"/>
    <w:rsid w:val="00AC3153"/>
    <w:rsid w:val="00AD2111"/>
    <w:rsid w:val="00AE45CB"/>
    <w:rsid w:val="00AF4679"/>
    <w:rsid w:val="00B23594"/>
    <w:rsid w:val="00B505FF"/>
    <w:rsid w:val="00B6597E"/>
    <w:rsid w:val="00B7051C"/>
    <w:rsid w:val="00BA1550"/>
    <w:rsid w:val="00BD3FCC"/>
    <w:rsid w:val="00C056F9"/>
    <w:rsid w:val="00C4342A"/>
    <w:rsid w:val="00C841C2"/>
    <w:rsid w:val="00C95CF4"/>
    <w:rsid w:val="00CB5650"/>
    <w:rsid w:val="00CF67B9"/>
    <w:rsid w:val="00CF76C5"/>
    <w:rsid w:val="00D027CA"/>
    <w:rsid w:val="00D45318"/>
    <w:rsid w:val="00D5179E"/>
    <w:rsid w:val="00D6569D"/>
    <w:rsid w:val="00D65B9F"/>
    <w:rsid w:val="00D90B9D"/>
    <w:rsid w:val="00D92CFA"/>
    <w:rsid w:val="00DF1AA6"/>
    <w:rsid w:val="00E308F4"/>
    <w:rsid w:val="00E44EE5"/>
    <w:rsid w:val="00E61647"/>
    <w:rsid w:val="00E66C54"/>
    <w:rsid w:val="00E753D2"/>
    <w:rsid w:val="00F17166"/>
    <w:rsid w:val="00F17DF1"/>
    <w:rsid w:val="00F215A1"/>
    <w:rsid w:val="00F36A7E"/>
    <w:rsid w:val="00F60DA9"/>
    <w:rsid w:val="00F75879"/>
    <w:rsid w:val="00F90C4E"/>
    <w:rsid w:val="00F9432D"/>
    <w:rsid w:val="00FA2E6D"/>
    <w:rsid w:val="00FB6AE2"/>
    <w:rsid w:val="00FE5B07"/>
    <w:rsid w:val="00FF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021587428">
      <w:bodyDiv w:val="1"/>
      <w:marLeft w:val="0"/>
      <w:marRight w:val="0"/>
      <w:marTop w:val="0"/>
      <w:marBottom w:val="0"/>
      <w:divBdr>
        <w:top w:val="none" w:sz="0" w:space="0" w:color="auto"/>
        <w:left w:val="none" w:sz="0" w:space="0" w:color="auto"/>
        <w:bottom w:val="none" w:sz="0" w:space="0" w:color="auto"/>
        <w:right w:val="none" w:sz="0" w:space="0" w:color="auto"/>
      </w:divBdr>
    </w:div>
    <w:div w:id="1101952892">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366176086">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ABD30AB62EBB4BB8F77D34B4E30928" ma:contentTypeVersion="18" ma:contentTypeDescription="Create a new document." ma:contentTypeScope="" ma:versionID="c95ba3cc7f602b7cf66164b339a4857f">
  <xsd:schema xmlns:xsd="http://www.w3.org/2001/XMLSchema" xmlns:xs="http://www.w3.org/2001/XMLSchema" xmlns:p="http://schemas.microsoft.com/office/2006/metadata/properties" xmlns:ns2="749e5fac-903c-4f54-b772-d5039bed2904" xmlns:ns3="08ec327b-62ea-4682-ae88-0e534027c155" targetNamespace="http://schemas.microsoft.com/office/2006/metadata/properties" ma:root="true" ma:fieldsID="e7b0580980bb71b5bed80598dc7a2272" ns2:_="" ns3:_="">
    <xsd:import namespace="749e5fac-903c-4f54-b772-d5039bed2904"/>
    <xsd:import namespace="08ec327b-62ea-4682-ae88-0e534027c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e5fac-903c-4f54-b772-d5039bed2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6e87e7-308f-4358-92c8-6ffa535dc88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c327b-62ea-4682-ae88-0e534027c1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28d177-508c-4897-85ef-23050ac240bc}" ma:internalName="TaxCatchAll" ma:showField="CatchAllData" ma:web="08ec327b-62ea-4682-ae88-0e534027c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ec327b-62ea-4682-ae88-0e534027c155" xsi:nil="true"/>
    <lcf76f155ced4ddcb4097134ff3c332f xmlns="749e5fac-903c-4f54-b772-d5039bed29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customXml/itemProps2.xml><?xml version="1.0" encoding="utf-8"?>
<ds:datastoreItem xmlns:ds="http://schemas.openxmlformats.org/officeDocument/2006/customXml" ds:itemID="{2AE8930F-EA48-414E-80BE-29746D807FDF}"/>
</file>

<file path=customXml/itemProps3.xml><?xml version="1.0" encoding="utf-8"?>
<ds:datastoreItem xmlns:ds="http://schemas.openxmlformats.org/officeDocument/2006/customXml" ds:itemID="{6D27879A-1992-4EEE-8449-9A21F5323E99}"/>
</file>

<file path=customXml/itemProps4.xml><?xml version="1.0" encoding="utf-8"?>
<ds:datastoreItem xmlns:ds="http://schemas.openxmlformats.org/officeDocument/2006/customXml" ds:itemID="{BD2D7B93-44F9-48D6-B52D-6A7BE59ABD40}"/>
</file>

<file path=docProps/app.xml><?xml version="1.0" encoding="utf-8"?>
<Properties xmlns="http://schemas.openxmlformats.org/officeDocument/2006/extended-properties" xmlns:vt="http://schemas.openxmlformats.org/officeDocument/2006/docPropsVTypes">
  <Template>Normal</Template>
  <TotalTime>155</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Livingstone, Mags</cp:lastModifiedBy>
  <cp:revision>37</cp:revision>
  <dcterms:created xsi:type="dcterms:W3CDTF">2020-01-16T16:14:00Z</dcterms:created>
  <dcterms:modified xsi:type="dcterms:W3CDTF">2022-12-16T16:15:00Z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0x01010069ABD30AB62EBB4BB8F77D34B4E30928</vt:lpwstr>
  </property>
</Properties>
</file>